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787"/>
        <w:gridCol w:w="77"/>
        <w:gridCol w:w="1538"/>
        <w:gridCol w:w="1766"/>
        <w:gridCol w:w="4184"/>
      </w:tblGrid>
      <w:tr w:rsidR="00F0077B" w:rsidRPr="00335207" w14:paraId="0B16FFBE" w14:textId="77777777" w:rsidTr="00335207">
        <w:trPr>
          <w:trHeight w:val="350"/>
        </w:trPr>
        <w:tc>
          <w:tcPr>
            <w:tcW w:w="11430" w:type="dxa"/>
            <w:gridSpan w:val="6"/>
            <w:shd w:val="clear" w:color="auto" w:fill="000000"/>
          </w:tcPr>
          <w:p w14:paraId="3B7ED0A4" w14:textId="77777777" w:rsidR="00F0077B" w:rsidRPr="00335207" w:rsidRDefault="00F0077B" w:rsidP="00335207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u w:val="single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u w:val="single"/>
              </w:rPr>
              <w:t>TABLE A: CRITICAL VALUES</w:t>
            </w:r>
          </w:p>
        </w:tc>
      </w:tr>
      <w:tr w:rsidR="00F0077B" w:rsidRPr="00335207" w14:paraId="4D0A7CFA" w14:textId="77777777" w:rsidTr="00335207">
        <w:tc>
          <w:tcPr>
            <w:tcW w:w="5480" w:type="dxa"/>
            <w:gridSpan w:val="4"/>
            <w:tcBorders>
              <w:right w:val="nil"/>
            </w:tcBorders>
          </w:tcPr>
          <w:p w14:paraId="0C5DDF8A" w14:textId="77777777" w:rsidR="00F0077B" w:rsidRPr="00335207" w:rsidRDefault="00F0077B" w:rsidP="00335207">
            <w:pPr>
              <w:jc w:val="center"/>
              <w:rPr>
                <w:rFonts w:ascii="Calibri" w:eastAsia="Calibri" w:hAnsi="Calibri"/>
                <w:b/>
                <w:bCs/>
                <w:i/>
                <w:iCs/>
                <w:color w:val="1A61EE"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i/>
                <w:iCs/>
                <w:color w:val="1A61EE"/>
                <w:kern w:val="2"/>
                <w:sz w:val="22"/>
                <w:szCs w:val="22"/>
              </w:rPr>
              <w:t>Outpatients only (ED is outpatient)</w:t>
            </w:r>
          </w:p>
        </w:tc>
        <w:tc>
          <w:tcPr>
            <w:tcW w:w="5950" w:type="dxa"/>
            <w:gridSpan w:val="2"/>
            <w:tcBorders>
              <w:left w:val="nil"/>
            </w:tcBorders>
          </w:tcPr>
          <w:p w14:paraId="08555780" w14:textId="77777777" w:rsidR="00F0077B" w:rsidRPr="00335207" w:rsidRDefault="00F0077B" w:rsidP="00F0077B">
            <w:pPr>
              <w:rPr>
                <w:rFonts w:ascii="Calibri" w:eastAsia="Calibri" w:hAnsi="Calibri"/>
                <w:color w:val="FF0000"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i/>
                <w:iCs/>
                <w:color w:val="FF0000"/>
                <w:kern w:val="2"/>
                <w:sz w:val="22"/>
                <w:szCs w:val="22"/>
              </w:rPr>
              <w:t>Neonate/Pediatric only</w:t>
            </w:r>
            <w:r w:rsidRPr="00335207">
              <w:rPr>
                <w:rFonts w:ascii="Calibri" w:eastAsia="Calibri" w:hAnsi="Calibri"/>
                <w:color w:val="FF0000"/>
                <w:kern w:val="2"/>
                <w:sz w:val="22"/>
                <w:szCs w:val="22"/>
              </w:rPr>
              <w:t xml:space="preserve">         </w:t>
            </w:r>
            <w:r w:rsidRPr="00335207">
              <w:rPr>
                <w:rFonts w:ascii="Calibri" w:eastAsia="Calibri" w:hAnsi="Calibri"/>
                <w:b/>
                <w:bCs/>
                <w:i/>
                <w:iCs/>
                <w:color w:val="1CB620"/>
                <w:kern w:val="2"/>
                <w:sz w:val="22"/>
                <w:szCs w:val="22"/>
              </w:rPr>
              <w:t>James Patients only</w:t>
            </w:r>
          </w:p>
        </w:tc>
      </w:tr>
      <w:tr w:rsidR="00F0077B" w:rsidRPr="00335207" w14:paraId="4312FC7C" w14:textId="77777777" w:rsidTr="00335207">
        <w:trPr>
          <w:trHeight w:val="332"/>
        </w:trPr>
        <w:tc>
          <w:tcPr>
            <w:tcW w:w="5480" w:type="dxa"/>
            <w:gridSpan w:val="4"/>
            <w:shd w:val="clear" w:color="auto" w:fill="C8CBBD"/>
          </w:tcPr>
          <w:p w14:paraId="2669547E" w14:textId="77777777" w:rsidR="00F0077B" w:rsidRPr="00335207" w:rsidRDefault="00F0077B" w:rsidP="00335207">
            <w:pPr>
              <w:jc w:val="center"/>
              <w:rPr>
                <w:rFonts w:ascii="Calibri" w:eastAsia="Calibri" w:hAnsi="Calibri"/>
                <w:b/>
                <w:bCs/>
                <w:color w:val="1A61EE"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CHEMISTRY</w:t>
            </w:r>
          </w:p>
        </w:tc>
        <w:tc>
          <w:tcPr>
            <w:tcW w:w="5950" w:type="dxa"/>
            <w:gridSpan w:val="2"/>
            <w:shd w:val="clear" w:color="auto" w:fill="FF9999"/>
          </w:tcPr>
          <w:p w14:paraId="31DB3F2A" w14:textId="77777777" w:rsidR="00F0077B" w:rsidRPr="00335207" w:rsidRDefault="00F0077B" w:rsidP="00335207">
            <w:pPr>
              <w:jc w:val="center"/>
              <w:rPr>
                <w:rFonts w:ascii="Calibri" w:eastAsia="Calibri" w:hAnsi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HEMATOLOGY</w:t>
            </w:r>
          </w:p>
        </w:tc>
      </w:tr>
      <w:tr w:rsidR="00F0077B" w:rsidRPr="00335207" w14:paraId="74004DA6" w14:textId="77777777" w:rsidTr="00335207">
        <w:tc>
          <w:tcPr>
            <w:tcW w:w="2078" w:type="dxa"/>
            <w:shd w:val="clear" w:color="auto" w:fill="D4D6CC"/>
          </w:tcPr>
          <w:p w14:paraId="4A6CECCD" w14:textId="77777777" w:rsidR="00F0077B" w:rsidRPr="00335207" w:rsidRDefault="00F0077B" w:rsidP="00F0077B">
            <w:pP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Analyte</w:t>
            </w:r>
          </w:p>
        </w:tc>
        <w:tc>
          <w:tcPr>
            <w:tcW w:w="3402" w:type="dxa"/>
            <w:gridSpan w:val="3"/>
            <w:shd w:val="clear" w:color="auto" w:fill="D4D6CC"/>
          </w:tcPr>
          <w:p w14:paraId="4FC54073" w14:textId="77777777" w:rsidR="00F0077B" w:rsidRPr="00335207" w:rsidRDefault="00F0077B" w:rsidP="00F0077B">
            <w:pP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Critical Results</w:t>
            </w:r>
          </w:p>
        </w:tc>
        <w:tc>
          <w:tcPr>
            <w:tcW w:w="1766" w:type="dxa"/>
            <w:shd w:val="clear" w:color="auto" w:fill="FFCCCC"/>
          </w:tcPr>
          <w:p w14:paraId="5D465CA8" w14:textId="77777777" w:rsidR="00F0077B" w:rsidRPr="00335207" w:rsidRDefault="00F0077B" w:rsidP="00F0077B">
            <w:pP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Analyte</w:t>
            </w:r>
          </w:p>
        </w:tc>
        <w:tc>
          <w:tcPr>
            <w:tcW w:w="4184" w:type="dxa"/>
            <w:shd w:val="clear" w:color="auto" w:fill="FFCCCC"/>
          </w:tcPr>
          <w:p w14:paraId="6F5D93E9" w14:textId="77777777" w:rsidR="00F0077B" w:rsidRPr="00335207" w:rsidRDefault="00F0077B" w:rsidP="00F0077B">
            <w:pP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Critical Results</w:t>
            </w:r>
          </w:p>
        </w:tc>
      </w:tr>
      <w:tr w:rsidR="00F0077B" w:rsidRPr="00335207" w14:paraId="6BCF9BB5" w14:textId="77777777" w:rsidTr="00335207">
        <w:tc>
          <w:tcPr>
            <w:tcW w:w="2078" w:type="dxa"/>
            <w:shd w:val="clear" w:color="auto" w:fill="E6E6E6"/>
          </w:tcPr>
          <w:p w14:paraId="4AAFCAD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Amylase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04BB5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≥ 500 </w:t>
            </w:r>
            <w:r w:rsidRPr="00F0077B">
              <w:rPr>
                <w:rFonts w:eastAsia="Calibri"/>
                <w:snapToGrid w:val="0"/>
                <w:color w:val="FF0000"/>
                <w:kern w:val="2"/>
              </w:rPr>
              <w:t>(≥ 400 under 19 yr)</w:t>
            </w:r>
            <w:r w:rsidRPr="00F0077B">
              <w:rPr>
                <w:rFonts w:eastAsia="Calibri"/>
                <w:snapToGrid w:val="0"/>
                <w:kern w:val="2"/>
              </w:rPr>
              <w:t xml:space="preserve"> U/L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ADAE2"/>
          </w:tcPr>
          <w:p w14:paraId="31931B3F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WBC</w:t>
            </w:r>
          </w:p>
        </w:tc>
        <w:tc>
          <w:tcPr>
            <w:tcW w:w="4184" w:type="dxa"/>
            <w:shd w:val="clear" w:color="auto" w:fill="FADAE2"/>
          </w:tcPr>
          <w:p w14:paraId="73890D49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1.5                        &gt; 35.0 K/µL</w:t>
            </w:r>
          </w:p>
        </w:tc>
      </w:tr>
      <w:tr w:rsidR="00F0077B" w:rsidRPr="00335207" w14:paraId="01233995" w14:textId="77777777" w:rsidTr="00335207">
        <w:tc>
          <w:tcPr>
            <w:tcW w:w="2078" w:type="dxa"/>
            <w:shd w:val="clear" w:color="auto" w:fill="E6E6E6"/>
          </w:tcPr>
          <w:p w14:paraId="16956811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Beta Hydroxybutyrate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7CC60AA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≥ 1.2 mmol/L</w:t>
            </w:r>
          </w:p>
        </w:tc>
        <w:tc>
          <w:tcPr>
            <w:tcW w:w="1766" w:type="dxa"/>
            <w:shd w:val="clear" w:color="auto" w:fill="FADAE2"/>
          </w:tcPr>
          <w:p w14:paraId="54935E2A" w14:textId="77777777" w:rsidR="00F0077B" w:rsidRPr="00F0077B" w:rsidRDefault="00F0077B" w:rsidP="00F0077B">
            <w:pPr>
              <w:rPr>
                <w:rFonts w:eastAsia="Calibri"/>
                <w:color w:val="00B050"/>
                <w:kern w:val="2"/>
              </w:rPr>
            </w:pPr>
            <w:r w:rsidRPr="00F0077B">
              <w:rPr>
                <w:rFonts w:eastAsia="Calibri"/>
                <w:color w:val="00B050"/>
                <w:kern w:val="2"/>
              </w:rPr>
              <w:t>C14,  C16, C15, C20, C21</w:t>
            </w:r>
          </w:p>
          <w:p w14:paraId="349065C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b/>
                <w:bCs/>
                <w:color w:val="00B050"/>
                <w:kern w:val="2"/>
              </w:rPr>
              <w:t>Initial</w:t>
            </w:r>
            <w:r w:rsidRPr="00F0077B">
              <w:rPr>
                <w:rFonts w:eastAsia="Calibri"/>
                <w:color w:val="00B050"/>
                <w:kern w:val="2"/>
              </w:rPr>
              <w:t xml:space="preserve"> only</w:t>
            </w:r>
          </w:p>
        </w:tc>
        <w:tc>
          <w:tcPr>
            <w:tcW w:w="4184" w:type="dxa"/>
            <w:shd w:val="clear" w:color="auto" w:fill="FADAE2"/>
          </w:tcPr>
          <w:p w14:paraId="229D21B7" w14:textId="77777777" w:rsidR="00F0077B" w:rsidRPr="00335207" w:rsidRDefault="00F0077B" w:rsidP="00F0077B">
            <w:pPr>
              <w:rPr>
                <w:rFonts w:eastAsia="Calibri"/>
                <w:color w:val="61953D"/>
                <w:kern w:val="2"/>
              </w:rPr>
            </w:pPr>
            <w:r w:rsidRPr="00335207">
              <w:rPr>
                <w:rFonts w:eastAsia="Calibri"/>
                <w:color w:val="61953D"/>
                <w:kern w:val="2"/>
              </w:rPr>
              <w:t xml:space="preserve">&lt; </w:t>
            </w:r>
            <w:r w:rsidRPr="00335207">
              <w:rPr>
                <w:rFonts w:eastAsia="Calibri"/>
                <w:color w:val="1CB620"/>
                <w:kern w:val="2"/>
              </w:rPr>
              <w:t>0.5                        &gt; 35.0 K/µL</w:t>
            </w:r>
            <w:r w:rsidRPr="00335207">
              <w:rPr>
                <w:rFonts w:eastAsia="Calibri"/>
                <w:color w:val="61953D"/>
                <w:kern w:val="2"/>
              </w:rPr>
              <w:t xml:space="preserve"> </w:t>
            </w:r>
          </w:p>
        </w:tc>
      </w:tr>
      <w:tr w:rsidR="00F0077B" w:rsidRPr="00335207" w14:paraId="0854CF5B" w14:textId="77777777" w:rsidTr="00335207">
        <w:tc>
          <w:tcPr>
            <w:tcW w:w="2078" w:type="dxa"/>
            <w:shd w:val="clear" w:color="auto" w:fill="E6E6E6"/>
          </w:tcPr>
          <w:p w14:paraId="3F64C34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>Bilirubin, total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A42C79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>≥ 14.0 mg/dL (neonates only)</w:t>
            </w:r>
          </w:p>
        </w:tc>
        <w:tc>
          <w:tcPr>
            <w:tcW w:w="1766" w:type="dxa"/>
            <w:shd w:val="clear" w:color="auto" w:fill="FADAE2"/>
          </w:tcPr>
          <w:p w14:paraId="104AED4F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1CB620"/>
                <w:kern w:val="2"/>
              </w:rPr>
              <w:t>Other Oncology</w:t>
            </w:r>
          </w:p>
        </w:tc>
        <w:tc>
          <w:tcPr>
            <w:tcW w:w="4184" w:type="dxa"/>
            <w:shd w:val="clear" w:color="auto" w:fill="FADAE2"/>
          </w:tcPr>
          <w:p w14:paraId="257EB0E4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61953D"/>
                <w:kern w:val="2"/>
              </w:rPr>
              <w:t xml:space="preserve">&lt; </w:t>
            </w:r>
            <w:r w:rsidRPr="00335207">
              <w:rPr>
                <w:rFonts w:eastAsia="Calibri"/>
                <w:color w:val="1CB620"/>
                <w:kern w:val="2"/>
              </w:rPr>
              <w:t>0.5                        &gt; 35.0 K/µL</w:t>
            </w:r>
          </w:p>
        </w:tc>
      </w:tr>
      <w:tr w:rsidR="00F0077B" w:rsidRPr="00335207" w14:paraId="5801A3A5" w14:textId="77777777" w:rsidTr="00335207">
        <w:tc>
          <w:tcPr>
            <w:tcW w:w="2078" w:type="dxa"/>
            <w:shd w:val="clear" w:color="auto" w:fill="E6E6E6"/>
          </w:tcPr>
          <w:p w14:paraId="38A39633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BUN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76C5E89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≥ 101 mg/dL</w:t>
            </w:r>
          </w:p>
        </w:tc>
        <w:tc>
          <w:tcPr>
            <w:tcW w:w="1766" w:type="dxa"/>
            <w:shd w:val="clear" w:color="auto" w:fill="FADAE2"/>
          </w:tcPr>
          <w:p w14:paraId="217895F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Hemoglobin</w:t>
            </w:r>
          </w:p>
        </w:tc>
        <w:tc>
          <w:tcPr>
            <w:tcW w:w="4184" w:type="dxa"/>
            <w:shd w:val="clear" w:color="auto" w:fill="FADAE2"/>
          </w:tcPr>
          <w:p w14:paraId="2A1DE5B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7.0                        &gt; 22.0 g/dL</w:t>
            </w:r>
          </w:p>
        </w:tc>
      </w:tr>
      <w:tr w:rsidR="00F0077B" w:rsidRPr="00335207" w14:paraId="53475991" w14:textId="77777777" w:rsidTr="00335207">
        <w:tc>
          <w:tcPr>
            <w:tcW w:w="2078" w:type="dxa"/>
            <w:shd w:val="clear" w:color="auto" w:fill="E6E6E6"/>
          </w:tcPr>
          <w:p w14:paraId="51EFE3C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Calcium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7B034121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&lt; 6               &gt; 12 mg/dL</w:t>
            </w:r>
          </w:p>
        </w:tc>
        <w:tc>
          <w:tcPr>
            <w:tcW w:w="1766" w:type="dxa"/>
            <w:shd w:val="clear" w:color="auto" w:fill="FADAE2"/>
          </w:tcPr>
          <w:p w14:paraId="46E69363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color w:val="FF0000"/>
                <w:kern w:val="2"/>
              </w:rPr>
              <w:t>Pediatric</w:t>
            </w:r>
          </w:p>
        </w:tc>
        <w:tc>
          <w:tcPr>
            <w:tcW w:w="4184" w:type="dxa"/>
            <w:shd w:val="clear" w:color="auto" w:fill="FADAE2"/>
          </w:tcPr>
          <w:p w14:paraId="16B1154F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 xml:space="preserve">0-7d: &lt; 11.0          </w:t>
            </w:r>
            <w:r w:rsidR="00281D63" w:rsidRPr="00335207">
              <w:rPr>
                <w:rFonts w:eastAsia="Calibri"/>
                <w:color w:val="FF0000"/>
                <w:kern w:val="2"/>
              </w:rPr>
              <w:t xml:space="preserve"> </w:t>
            </w:r>
            <w:r w:rsidRPr="00335207">
              <w:rPr>
                <w:rFonts w:eastAsia="Calibri"/>
                <w:color w:val="FF0000"/>
                <w:kern w:val="2"/>
              </w:rPr>
              <w:t xml:space="preserve">  &gt; 22.0 g/dL</w:t>
            </w:r>
          </w:p>
          <w:p w14:paraId="228B3119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 xml:space="preserve">8d-12y: &lt; 8.0        </w:t>
            </w:r>
            <w:r w:rsidR="00281D63" w:rsidRPr="00335207">
              <w:rPr>
                <w:rFonts w:eastAsia="Calibri"/>
                <w:color w:val="FF0000"/>
                <w:kern w:val="2"/>
              </w:rPr>
              <w:t xml:space="preserve"> </w:t>
            </w:r>
            <w:r w:rsidRPr="00335207">
              <w:rPr>
                <w:rFonts w:eastAsia="Calibri"/>
                <w:color w:val="FF0000"/>
                <w:kern w:val="2"/>
              </w:rPr>
              <w:t xml:space="preserve">  &gt; 22.0 g/dL   </w:t>
            </w:r>
          </w:p>
          <w:p w14:paraId="50E744CD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 xml:space="preserve">&gt; 12y: 7.0              </w:t>
            </w:r>
            <w:r w:rsidR="00281D63" w:rsidRPr="00335207">
              <w:rPr>
                <w:rFonts w:eastAsia="Calibri"/>
                <w:color w:val="FF0000"/>
                <w:kern w:val="2"/>
              </w:rPr>
              <w:t xml:space="preserve"> </w:t>
            </w:r>
            <w:r w:rsidRPr="00335207">
              <w:rPr>
                <w:rFonts w:eastAsia="Calibri"/>
                <w:color w:val="FF0000"/>
                <w:kern w:val="2"/>
              </w:rPr>
              <w:t xml:space="preserve"> &gt; 22.0 g/dL </w:t>
            </w:r>
          </w:p>
        </w:tc>
      </w:tr>
      <w:tr w:rsidR="00F0077B" w:rsidRPr="00335207" w14:paraId="7390CBCD" w14:textId="77777777" w:rsidTr="00335207">
        <w:tc>
          <w:tcPr>
            <w:tcW w:w="2078" w:type="dxa"/>
            <w:shd w:val="clear" w:color="auto" w:fill="E6E6E6"/>
          </w:tcPr>
          <w:p w14:paraId="7343FB7F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Chloride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12141F9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&lt; 75             &gt; 130 mmol/L</w:t>
            </w:r>
          </w:p>
        </w:tc>
        <w:tc>
          <w:tcPr>
            <w:tcW w:w="1766" w:type="dxa"/>
            <w:shd w:val="clear" w:color="auto" w:fill="FADAE2"/>
          </w:tcPr>
          <w:p w14:paraId="290C9F6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Platelet</w:t>
            </w:r>
          </w:p>
        </w:tc>
        <w:tc>
          <w:tcPr>
            <w:tcW w:w="4184" w:type="dxa"/>
            <w:shd w:val="clear" w:color="auto" w:fill="FADAE2"/>
          </w:tcPr>
          <w:p w14:paraId="644CDB9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&lt; 30                     </w:t>
            </w:r>
            <w:r w:rsidR="00281D63" w:rsidRPr="00335207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 xml:space="preserve">   &gt;1,000 K/µL</w:t>
            </w:r>
          </w:p>
        </w:tc>
      </w:tr>
      <w:tr w:rsidR="00F0077B" w:rsidRPr="00335207" w14:paraId="0CC8C614" w14:textId="77777777" w:rsidTr="00335207">
        <w:tc>
          <w:tcPr>
            <w:tcW w:w="2078" w:type="dxa"/>
            <w:shd w:val="clear" w:color="auto" w:fill="E6E6E6"/>
          </w:tcPr>
          <w:p w14:paraId="14E76E29" w14:textId="77777777" w:rsidR="00F0077B" w:rsidRPr="00F0077B" w:rsidRDefault="00F0077B" w:rsidP="00F0077B">
            <w:pPr>
              <w:rPr>
                <w:rFonts w:eastAsia="Calibri"/>
                <w:snapToGrid w:val="0"/>
                <w:color w:val="FF000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CO2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0D79E9F3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&lt; 10             &gt; 40 mmol/L</w:t>
            </w:r>
          </w:p>
        </w:tc>
        <w:tc>
          <w:tcPr>
            <w:tcW w:w="1766" w:type="dxa"/>
            <w:shd w:val="clear" w:color="auto" w:fill="FADAE2"/>
          </w:tcPr>
          <w:p w14:paraId="1910B498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36C210"/>
                <w:kern w:val="2"/>
              </w:rPr>
              <w:t>C James locations</w:t>
            </w:r>
          </w:p>
        </w:tc>
        <w:tc>
          <w:tcPr>
            <w:tcW w:w="4184" w:type="dxa"/>
            <w:shd w:val="clear" w:color="auto" w:fill="FADAE2"/>
          </w:tcPr>
          <w:p w14:paraId="30ECF03B" w14:textId="77777777" w:rsidR="00F0077B" w:rsidRPr="00335207" w:rsidRDefault="00F0077B" w:rsidP="00F0077B">
            <w:pPr>
              <w:rPr>
                <w:rFonts w:eastAsia="Calibri"/>
                <w:color w:val="36C210"/>
                <w:kern w:val="2"/>
              </w:rPr>
            </w:pPr>
            <w:r w:rsidRPr="00335207">
              <w:rPr>
                <w:rFonts w:eastAsia="Calibri"/>
                <w:color w:val="36C210"/>
                <w:kern w:val="2"/>
              </w:rPr>
              <w:t xml:space="preserve">&lt; 10                      </w:t>
            </w:r>
            <w:r w:rsidR="00281D63" w:rsidRPr="00335207">
              <w:rPr>
                <w:rFonts w:eastAsia="Calibri"/>
                <w:color w:val="36C210"/>
                <w:kern w:val="2"/>
              </w:rPr>
              <w:t xml:space="preserve"> </w:t>
            </w:r>
            <w:r w:rsidRPr="00335207">
              <w:rPr>
                <w:rFonts w:eastAsia="Calibri"/>
                <w:color w:val="36C210"/>
                <w:kern w:val="2"/>
              </w:rPr>
              <w:t xml:space="preserve">  &gt;1,000 K/µL</w:t>
            </w:r>
          </w:p>
        </w:tc>
      </w:tr>
      <w:tr w:rsidR="00F0077B" w:rsidRPr="00335207" w14:paraId="73570BC5" w14:textId="77777777" w:rsidTr="00335207">
        <w:tc>
          <w:tcPr>
            <w:tcW w:w="2078" w:type="dxa"/>
            <w:shd w:val="clear" w:color="auto" w:fill="E6E6E6"/>
          </w:tcPr>
          <w:p w14:paraId="0D639B0D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Creatine Kinase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413FF48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           ≥  500 U/L</w:t>
            </w:r>
          </w:p>
        </w:tc>
        <w:tc>
          <w:tcPr>
            <w:tcW w:w="1766" w:type="dxa"/>
            <w:shd w:val="clear" w:color="auto" w:fill="FADAE2"/>
          </w:tcPr>
          <w:p w14:paraId="4D94985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>Bands + Segs Ratio</w:t>
            </w:r>
          </w:p>
        </w:tc>
        <w:tc>
          <w:tcPr>
            <w:tcW w:w="4184" w:type="dxa"/>
            <w:shd w:val="clear" w:color="auto" w:fill="FADAE2"/>
          </w:tcPr>
          <w:p w14:paraId="58A5FFE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  <w:u w:val="single"/>
              </w:rPr>
              <w:t>&gt;</w:t>
            </w:r>
            <w:r w:rsidRPr="00F0077B">
              <w:rPr>
                <w:rFonts w:eastAsia="Calibri"/>
                <w:snapToGrid w:val="0"/>
                <w:color w:val="FF0000"/>
                <w:kern w:val="2"/>
              </w:rPr>
              <w:t xml:space="preserve"> 0.25 (Neonates only)</w:t>
            </w:r>
          </w:p>
        </w:tc>
      </w:tr>
      <w:tr w:rsidR="00F0077B" w:rsidRPr="00335207" w14:paraId="737CF79D" w14:textId="77777777" w:rsidTr="00335207">
        <w:tc>
          <w:tcPr>
            <w:tcW w:w="2078" w:type="dxa"/>
            <w:shd w:val="clear" w:color="auto" w:fill="E6E6E6"/>
          </w:tcPr>
          <w:p w14:paraId="6D6B7003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Creatinine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E6E6E6"/>
          </w:tcPr>
          <w:p w14:paraId="4DB50F3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           &gt; 10.00 mg/dL</w:t>
            </w:r>
          </w:p>
        </w:tc>
        <w:tc>
          <w:tcPr>
            <w:tcW w:w="1766" w:type="dxa"/>
            <w:shd w:val="clear" w:color="auto" w:fill="FADAE2"/>
          </w:tcPr>
          <w:p w14:paraId="361568A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CSF WBC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E5CA6E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                   ≥ </w:t>
            </w:r>
            <w:r w:rsidRPr="00F0077B">
              <w:rPr>
                <w:rFonts w:eastAsia="Calibri"/>
                <w:kern w:val="2"/>
              </w:rPr>
              <w:t xml:space="preserve"> 41 cells / uL</w:t>
            </w:r>
          </w:p>
        </w:tc>
      </w:tr>
      <w:tr w:rsidR="00F0077B" w:rsidRPr="00335207" w14:paraId="7B9C733E" w14:textId="77777777" w:rsidTr="00335207">
        <w:tc>
          <w:tcPr>
            <w:tcW w:w="2078" w:type="dxa"/>
            <w:shd w:val="clear" w:color="auto" w:fill="E6E6E6"/>
          </w:tcPr>
          <w:p w14:paraId="1C342551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color w:val="0000FF"/>
                <w:kern w:val="2"/>
              </w:rPr>
              <w:t>Free T4 (ED only)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178861D4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            ≥ 4.5 ng/dL</w:t>
            </w:r>
          </w:p>
        </w:tc>
        <w:tc>
          <w:tcPr>
            <w:tcW w:w="1766" w:type="dxa"/>
            <w:shd w:val="clear" w:color="auto" w:fill="FADAE2"/>
          </w:tcPr>
          <w:p w14:paraId="661DCDD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kern w:val="2"/>
              </w:rPr>
              <w:t xml:space="preserve">Bacteria, fungal </w:t>
            </w:r>
            <w:r w:rsidR="001319D1" w:rsidRPr="00335207">
              <w:rPr>
                <w:rFonts w:eastAsia="Calibri"/>
                <w:kern w:val="2"/>
              </w:rPr>
              <w:t>forms,</w:t>
            </w:r>
            <w:r w:rsidRPr="00F0077B">
              <w:rPr>
                <w:rFonts w:eastAsia="Calibri"/>
                <w:kern w:val="2"/>
              </w:rPr>
              <w:t xml:space="preserve"> and parasites</w:t>
            </w:r>
          </w:p>
        </w:tc>
        <w:tc>
          <w:tcPr>
            <w:tcW w:w="4184" w:type="dxa"/>
            <w:shd w:val="clear" w:color="auto" w:fill="FADAE2"/>
          </w:tcPr>
          <w:p w14:paraId="206EAA6B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kern w:val="2"/>
              </w:rPr>
              <w:t>Any intracellular on peripheral blood smear</w:t>
            </w:r>
          </w:p>
          <w:p w14:paraId="508C814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  <w:p w14:paraId="394808F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Any on direct smear of any sterile body fluid </w:t>
            </w:r>
            <w:r w:rsidRPr="00335207">
              <w:rPr>
                <w:rFonts w:eastAsia="Calibri"/>
                <w:kern w:val="2"/>
                <w:u w:val="single"/>
              </w:rPr>
              <w:t xml:space="preserve">OR </w:t>
            </w:r>
            <w:r w:rsidRPr="00335207">
              <w:rPr>
                <w:rFonts w:eastAsia="Calibri"/>
                <w:kern w:val="2"/>
              </w:rPr>
              <w:t xml:space="preserve"> count if direct smear is not already positive. </w:t>
            </w:r>
          </w:p>
          <w:p w14:paraId="1B8C977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</w:tr>
      <w:tr w:rsidR="00F0077B" w:rsidRPr="00335207" w14:paraId="11B1F4EC" w14:textId="77777777" w:rsidTr="00335207">
        <w:tc>
          <w:tcPr>
            <w:tcW w:w="2078" w:type="dxa"/>
            <w:shd w:val="clear" w:color="auto" w:fill="E6E6E6"/>
          </w:tcPr>
          <w:p w14:paraId="3BFE13C0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Glucose</w:t>
            </w:r>
          </w:p>
        </w:tc>
        <w:tc>
          <w:tcPr>
            <w:tcW w:w="1787" w:type="dxa"/>
            <w:tcBorders>
              <w:right w:val="nil"/>
            </w:tcBorders>
            <w:shd w:val="clear" w:color="auto" w:fill="E6E6E6"/>
          </w:tcPr>
          <w:p w14:paraId="1D487AE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&lt; 50     </w:t>
            </w:r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009FB4B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 &gt; 400 mg/dL</w:t>
            </w:r>
          </w:p>
        </w:tc>
        <w:tc>
          <w:tcPr>
            <w:tcW w:w="5950" w:type="dxa"/>
            <w:gridSpan w:val="2"/>
            <w:shd w:val="clear" w:color="auto" w:fill="C5E0B3"/>
          </w:tcPr>
          <w:p w14:paraId="09E42D7E" w14:textId="77777777" w:rsidR="00F0077B" w:rsidRPr="00335207" w:rsidRDefault="00F0077B" w:rsidP="00335207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COAGULATION</w:t>
            </w:r>
          </w:p>
        </w:tc>
      </w:tr>
      <w:tr w:rsidR="00F0077B" w:rsidRPr="00335207" w14:paraId="227BCA60" w14:textId="77777777" w:rsidTr="00335207">
        <w:tc>
          <w:tcPr>
            <w:tcW w:w="2078" w:type="dxa"/>
            <w:shd w:val="clear" w:color="auto" w:fill="E6E6E6"/>
          </w:tcPr>
          <w:p w14:paraId="730DBEE9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 xml:space="preserve">    Neonates</w:t>
            </w:r>
          </w:p>
        </w:tc>
        <w:tc>
          <w:tcPr>
            <w:tcW w:w="1787" w:type="dxa"/>
            <w:tcBorders>
              <w:right w:val="nil"/>
            </w:tcBorders>
            <w:shd w:val="clear" w:color="auto" w:fill="E6E6E6"/>
          </w:tcPr>
          <w:p w14:paraId="7161E98A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>&lt; 40</w:t>
            </w:r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5449432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 xml:space="preserve"> &gt; 200 mg/dL</w:t>
            </w:r>
          </w:p>
        </w:tc>
        <w:tc>
          <w:tcPr>
            <w:tcW w:w="1766" w:type="dxa"/>
            <w:shd w:val="clear" w:color="auto" w:fill="E2EFD9"/>
          </w:tcPr>
          <w:p w14:paraId="19A1F7ED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Analyte</w:t>
            </w:r>
          </w:p>
        </w:tc>
        <w:tc>
          <w:tcPr>
            <w:tcW w:w="4184" w:type="dxa"/>
            <w:shd w:val="clear" w:color="auto" w:fill="E2EFD9"/>
          </w:tcPr>
          <w:p w14:paraId="75B100E2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Critical Results</w:t>
            </w:r>
          </w:p>
        </w:tc>
      </w:tr>
      <w:tr w:rsidR="00F0077B" w:rsidRPr="00335207" w14:paraId="7858B41D" w14:textId="77777777" w:rsidTr="00335207">
        <w:tc>
          <w:tcPr>
            <w:tcW w:w="2078" w:type="dxa"/>
            <w:shd w:val="clear" w:color="auto" w:fill="E6E6E6"/>
          </w:tcPr>
          <w:p w14:paraId="020F8A7D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CSF Glucose</w:t>
            </w:r>
          </w:p>
        </w:tc>
        <w:tc>
          <w:tcPr>
            <w:tcW w:w="1787" w:type="dxa"/>
            <w:tcBorders>
              <w:right w:val="nil"/>
            </w:tcBorders>
            <w:shd w:val="clear" w:color="auto" w:fill="E6E6E6"/>
          </w:tcPr>
          <w:p w14:paraId="2940871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30</w:t>
            </w:r>
          </w:p>
        </w:tc>
        <w:tc>
          <w:tcPr>
            <w:tcW w:w="1615" w:type="dxa"/>
            <w:gridSpan w:val="2"/>
            <w:tcBorders>
              <w:left w:val="nil"/>
            </w:tcBorders>
            <w:shd w:val="clear" w:color="auto" w:fill="E6E6E6"/>
          </w:tcPr>
          <w:p w14:paraId="2B8A971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&gt; 300 mg/dL</w:t>
            </w:r>
          </w:p>
        </w:tc>
        <w:tc>
          <w:tcPr>
            <w:tcW w:w="1766" w:type="dxa"/>
            <w:shd w:val="clear" w:color="auto" w:fill="E2EFD9"/>
          </w:tcPr>
          <w:p w14:paraId="7ED2CD6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INR</w:t>
            </w:r>
          </w:p>
        </w:tc>
        <w:tc>
          <w:tcPr>
            <w:tcW w:w="4184" w:type="dxa"/>
            <w:shd w:val="clear" w:color="auto" w:fill="E2EFD9"/>
          </w:tcPr>
          <w:p w14:paraId="781FD5C4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4.9</w:t>
            </w:r>
          </w:p>
        </w:tc>
      </w:tr>
      <w:tr w:rsidR="00F0077B" w:rsidRPr="00335207" w14:paraId="3A332A18" w14:textId="77777777" w:rsidTr="00335207">
        <w:tc>
          <w:tcPr>
            <w:tcW w:w="2078" w:type="dxa"/>
            <w:shd w:val="clear" w:color="auto" w:fill="E6E6E6"/>
          </w:tcPr>
          <w:p w14:paraId="7E02BCBC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Lactate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4A0F7068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          ≥ 5.0 mmol/L</w:t>
            </w:r>
          </w:p>
        </w:tc>
        <w:tc>
          <w:tcPr>
            <w:tcW w:w="1766" w:type="dxa"/>
            <w:shd w:val="clear" w:color="auto" w:fill="E2EFD9"/>
          </w:tcPr>
          <w:p w14:paraId="4D58263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PTT</w:t>
            </w:r>
          </w:p>
        </w:tc>
        <w:tc>
          <w:tcPr>
            <w:tcW w:w="4184" w:type="dxa"/>
            <w:shd w:val="clear" w:color="auto" w:fill="E2EFD9"/>
          </w:tcPr>
          <w:p w14:paraId="49BEDD0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&gt; 150.0 sec (inpat)          </w:t>
            </w:r>
            <w:r w:rsidRPr="00335207">
              <w:rPr>
                <w:rFonts w:eastAsia="Calibri"/>
                <w:color w:val="0000FF"/>
                <w:kern w:val="2"/>
              </w:rPr>
              <w:t>&gt; 60.0 (outpat)</w:t>
            </w:r>
          </w:p>
        </w:tc>
      </w:tr>
      <w:tr w:rsidR="00F0077B" w:rsidRPr="00335207" w14:paraId="0C5DAD81" w14:textId="77777777" w:rsidTr="00335207">
        <w:tc>
          <w:tcPr>
            <w:tcW w:w="2078" w:type="dxa"/>
            <w:shd w:val="clear" w:color="auto" w:fill="E6E6E6"/>
          </w:tcPr>
          <w:p w14:paraId="57E2A38C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Phosphorus</w:t>
            </w:r>
          </w:p>
        </w:tc>
        <w:tc>
          <w:tcPr>
            <w:tcW w:w="1787" w:type="dxa"/>
            <w:tcBorders>
              <w:right w:val="nil"/>
            </w:tcBorders>
            <w:shd w:val="clear" w:color="auto" w:fill="E6E6E6"/>
          </w:tcPr>
          <w:p w14:paraId="2CA920FB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1.0</w:t>
            </w:r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6F62FEF8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  &gt; 10.0 mg/dL</w:t>
            </w:r>
          </w:p>
        </w:tc>
        <w:tc>
          <w:tcPr>
            <w:tcW w:w="1766" w:type="dxa"/>
            <w:shd w:val="clear" w:color="auto" w:fill="E2EFD9"/>
          </w:tcPr>
          <w:p w14:paraId="43DC5C5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Fibrinogen</w:t>
            </w:r>
          </w:p>
        </w:tc>
        <w:tc>
          <w:tcPr>
            <w:tcW w:w="4184" w:type="dxa"/>
            <w:shd w:val="clear" w:color="auto" w:fill="E2EFD9"/>
          </w:tcPr>
          <w:p w14:paraId="77D047C1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75 mg/dL</w:t>
            </w:r>
          </w:p>
        </w:tc>
      </w:tr>
      <w:tr w:rsidR="00F0077B" w:rsidRPr="00335207" w14:paraId="729C5912" w14:textId="77777777" w:rsidTr="00335207">
        <w:tc>
          <w:tcPr>
            <w:tcW w:w="2078" w:type="dxa"/>
            <w:shd w:val="clear" w:color="auto" w:fill="E6E6E6"/>
          </w:tcPr>
          <w:p w14:paraId="00D5E10B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Ionized Calcium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282718C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3.40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7EEF0D9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6.20 mg/dL</w:t>
            </w:r>
          </w:p>
        </w:tc>
        <w:tc>
          <w:tcPr>
            <w:tcW w:w="1766" w:type="dxa"/>
            <w:shd w:val="clear" w:color="auto" w:fill="E2EFD9"/>
          </w:tcPr>
          <w:p w14:paraId="33EA64F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Fibrinogen, Obstetrical</w:t>
            </w:r>
          </w:p>
        </w:tc>
        <w:tc>
          <w:tcPr>
            <w:tcW w:w="4184" w:type="dxa"/>
            <w:shd w:val="clear" w:color="auto" w:fill="E2EFD9"/>
          </w:tcPr>
          <w:p w14:paraId="4231266F" w14:textId="77777777" w:rsidR="00F0077B" w:rsidRPr="00335207" w:rsidRDefault="0089498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≤</w:t>
            </w:r>
            <w:r w:rsidR="00F0077B" w:rsidRPr="00335207">
              <w:rPr>
                <w:rFonts w:eastAsia="Calibri"/>
                <w:kern w:val="2"/>
              </w:rPr>
              <w:t xml:space="preserve"> 200 mg/dL</w:t>
            </w:r>
          </w:p>
        </w:tc>
      </w:tr>
      <w:tr w:rsidR="00F0077B" w:rsidRPr="00335207" w14:paraId="1038ECBC" w14:textId="77777777" w:rsidTr="00335207">
        <w:tc>
          <w:tcPr>
            <w:tcW w:w="2078" w:type="dxa"/>
            <w:shd w:val="clear" w:color="auto" w:fill="E6E6E6"/>
          </w:tcPr>
          <w:p w14:paraId="73120531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Magnesium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155E1A2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1.0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561EB6B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4.4 mg/dL</w:t>
            </w:r>
          </w:p>
        </w:tc>
        <w:tc>
          <w:tcPr>
            <w:tcW w:w="1766" w:type="dxa"/>
            <w:shd w:val="clear" w:color="auto" w:fill="E2EFD9"/>
          </w:tcPr>
          <w:p w14:paraId="7354752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Factor Activity</w:t>
            </w:r>
          </w:p>
        </w:tc>
        <w:tc>
          <w:tcPr>
            <w:tcW w:w="4184" w:type="dxa"/>
            <w:shd w:val="clear" w:color="auto" w:fill="E2EFD9"/>
          </w:tcPr>
          <w:p w14:paraId="0A20325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5%</w:t>
            </w:r>
          </w:p>
        </w:tc>
      </w:tr>
      <w:tr w:rsidR="00F0077B" w:rsidRPr="00335207" w14:paraId="614C14DD" w14:textId="77777777" w:rsidTr="00335207">
        <w:tc>
          <w:tcPr>
            <w:tcW w:w="2078" w:type="dxa"/>
            <w:shd w:val="clear" w:color="auto" w:fill="E6E6E6"/>
          </w:tcPr>
          <w:p w14:paraId="72DE9EB1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Osmolality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617AE78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250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43122B2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&gt;325mOsm/kg</w:t>
            </w:r>
          </w:p>
        </w:tc>
        <w:tc>
          <w:tcPr>
            <w:tcW w:w="1766" w:type="dxa"/>
            <w:shd w:val="clear" w:color="auto" w:fill="E2EFD9"/>
          </w:tcPr>
          <w:p w14:paraId="2B0E0E3F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4184" w:type="dxa"/>
            <w:shd w:val="clear" w:color="auto" w:fill="E2EFD9"/>
          </w:tcPr>
          <w:p w14:paraId="55455EA0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</w:tr>
      <w:tr w:rsidR="00F0077B" w:rsidRPr="00335207" w14:paraId="608D9615" w14:textId="77777777" w:rsidTr="00335207">
        <w:tc>
          <w:tcPr>
            <w:tcW w:w="2078" w:type="dxa"/>
            <w:shd w:val="clear" w:color="auto" w:fill="E6E6E6"/>
          </w:tcPr>
          <w:p w14:paraId="3EC93BFA" w14:textId="77777777" w:rsidR="00F0077B" w:rsidRPr="00F0077B" w:rsidRDefault="00F0077B" w:rsidP="00F0077B">
            <w:pPr>
              <w:rPr>
                <w:rFonts w:eastAsia="Calibri"/>
                <w:snapToGrid w:val="0"/>
                <w:color w:val="0000FF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Potassium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490EA98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3.0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528B8E3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6.0 mmol/L</w:t>
            </w:r>
          </w:p>
        </w:tc>
        <w:tc>
          <w:tcPr>
            <w:tcW w:w="5950" w:type="dxa"/>
            <w:gridSpan w:val="2"/>
            <w:shd w:val="clear" w:color="auto" w:fill="D5ABFF"/>
          </w:tcPr>
          <w:p w14:paraId="4EDBC7D2" w14:textId="77777777" w:rsidR="00F0077B" w:rsidRPr="00D67B3C" w:rsidRDefault="00F0077B" w:rsidP="00335207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D67B3C">
              <w:rPr>
                <w:rFonts w:eastAsia="Calibri"/>
                <w:b/>
                <w:bCs/>
                <w:kern w:val="2"/>
              </w:rPr>
              <w:t>URINALYSIS</w:t>
            </w:r>
          </w:p>
        </w:tc>
      </w:tr>
      <w:tr w:rsidR="00F0077B" w:rsidRPr="00335207" w14:paraId="65D8A1F3" w14:textId="77777777" w:rsidTr="00335207">
        <w:tc>
          <w:tcPr>
            <w:tcW w:w="2078" w:type="dxa"/>
            <w:shd w:val="clear" w:color="auto" w:fill="E6E6E6"/>
          </w:tcPr>
          <w:p w14:paraId="32C398D1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 xml:space="preserve">   Neonates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14CA6711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>&lt; 3.0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33E0A230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>&gt; 7.0 mmol/L</w:t>
            </w:r>
          </w:p>
        </w:tc>
        <w:tc>
          <w:tcPr>
            <w:tcW w:w="1766" w:type="dxa"/>
            <w:shd w:val="clear" w:color="auto" w:fill="E8DCE7"/>
          </w:tcPr>
          <w:p w14:paraId="4BBAC8F4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Analyte</w:t>
            </w:r>
          </w:p>
        </w:tc>
        <w:tc>
          <w:tcPr>
            <w:tcW w:w="4184" w:type="dxa"/>
            <w:shd w:val="clear" w:color="auto" w:fill="E8DCE7"/>
          </w:tcPr>
          <w:p w14:paraId="57BC1759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Critical Results</w:t>
            </w:r>
          </w:p>
        </w:tc>
      </w:tr>
      <w:tr w:rsidR="00F0077B" w:rsidRPr="00335207" w14:paraId="158C8E80" w14:textId="77777777" w:rsidTr="00335207">
        <w:tc>
          <w:tcPr>
            <w:tcW w:w="2078" w:type="dxa"/>
            <w:shd w:val="clear" w:color="auto" w:fill="E6E6E6"/>
          </w:tcPr>
          <w:p w14:paraId="42C9C157" w14:textId="77777777" w:rsidR="00F0077B" w:rsidRPr="00F0077B" w:rsidRDefault="00F0077B" w:rsidP="00F0077B">
            <w:pPr>
              <w:rPr>
                <w:rFonts w:eastAsia="Calibri"/>
                <w:snapToGrid w:val="0"/>
                <w:color w:val="FF000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Sodium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510B0D2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125</w:t>
            </w:r>
          </w:p>
        </w:tc>
        <w:tc>
          <w:tcPr>
            <w:tcW w:w="1538" w:type="dxa"/>
            <w:tcBorders>
              <w:left w:val="nil"/>
            </w:tcBorders>
            <w:shd w:val="clear" w:color="auto" w:fill="E6E6E6"/>
          </w:tcPr>
          <w:p w14:paraId="3005911A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160 mmol/L</w:t>
            </w:r>
          </w:p>
        </w:tc>
        <w:tc>
          <w:tcPr>
            <w:tcW w:w="1766" w:type="dxa"/>
            <w:shd w:val="clear" w:color="auto" w:fill="E8DCE7"/>
          </w:tcPr>
          <w:p w14:paraId="609C61CB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Urine Microscopic</w:t>
            </w:r>
          </w:p>
        </w:tc>
        <w:tc>
          <w:tcPr>
            <w:tcW w:w="4184" w:type="dxa"/>
            <w:shd w:val="clear" w:color="auto" w:fill="E8DCE7"/>
          </w:tcPr>
          <w:p w14:paraId="6A60904B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Any RBC Casts</w:t>
            </w:r>
          </w:p>
        </w:tc>
      </w:tr>
      <w:tr w:rsidR="00F0077B" w:rsidRPr="00335207" w14:paraId="555BCAA3" w14:textId="77777777" w:rsidTr="00335207">
        <w:tc>
          <w:tcPr>
            <w:tcW w:w="2078" w:type="dxa"/>
            <w:shd w:val="clear" w:color="auto" w:fill="E6E6E6"/>
          </w:tcPr>
          <w:p w14:paraId="4C4384A3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pH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55444DA3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Arterial   &lt; 7.20        </w:t>
            </w:r>
            <w:r w:rsidR="00281D63" w:rsidRPr="00335207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 xml:space="preserve">  &gt; 7.55</w:t>
            </w:r>
          </w:p>
          <w:p w14:paraId="386339B0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Venous   &lt;</w:t>
            </w:r>
            <w:r w:rsidR="00281D63" w:rsidRPr="00335207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>7.17            &gt; 7.52</w:t>
            </w:r>
          </w:p>
        </w:tc>
        <w:tc>
          <w:tcPr>
            <w:tcW w:w="1766" w:type="dxa"/>
            <w:shd w:val="clear" w:color="auto" w:fill="E8DCE7"/>
          </w:tcPr>
          <w:p w14:paraId="51A8D5C0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4184" w:type="dxa"/>
            <w:shd w:val="clear" w:color="auto" w:fill="E8DCE7"/>
          </w:tcPr>
          <w:p w14:paraId="551D0529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Any WBC Casts</w:t>
            </w:r>
          </w:p>
        </w:tc>
      </w:tr>
      <w:tr w:rsidR="00F0077B" w:rsidRPr="00335207" w14:paraId="292E7F7A" w14:textId="77777777" w:rsidTr="00335207">
        <w:tc>
          <w:tcPr>
            <w:tcW w:w="2078" w:type="dxa"/>
            <w:shd w:val="clear" w:color="auto" w:fill="E6E6E6"/>
          </w:tcPr>
          <w:p w14:paraId="3D79B9C3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pCO2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01D852E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Arterial   &lt; 20             &gt; 65mmHg</w:t>
            </w:r>
          </w:p>
          <w:p w14:paraId="62F1DC7B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Venous </w:t>
            </w:r>
            <w:r w:rsidR="00281D63" w:rsidRPr="00335207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 xml:space="preserve">  &lt; 24             &gt; 64</w:t>
            </w:r>
          </w:p>
        </w:tc>
        <w:tc>
          <w:tcPr>
            <w:tcW w:w="1766" w:type="dxa"/>
            <w:shd w:val="clear" w:color="auto" w:fill="E8DCE7"/>
          </w:tcPr>
          <w:p w14:paraId="73A4561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4184" w:type="dxa"/>
            <w:shd w:val="clear" w:color="auto" w:fill="E8DCE7"/>
          </w:tcPr>
          <w:p w14:paraId="0287A76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</w:tr>
      <w:tr w:rsidR="00F0077B" w:rsidRPr="00335207" w14:paraId="6F311E6C" w14:textId="77777777" w:rsidTr="00335207">
        <w:tc>
          <w:tcPr>
            <w:tcW w:w="2078" w:type="dxa"/>
            <w:shd w:val="clear" w:color="auto" w:fill="E6E6E6"/>
          </w:tcPr>
          <w:p w14:paraId="77DD295C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pO2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7A88AE8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A</w:t>
            </w:r>
            <w:r w:rsidR="00341F4D" w:rsidRPr="00335207">
              <w:rPr>
                <w:rFonts w:eastAsia="Calibri"/>
                <w:kern w:val="2"/>
              </w:rPr>
              <w:t>r</w:t>
            </w:r>
            <w:r w:rsidRPr="00335207">
              <w:rPr>
                <w:rFonts w:eastAsia="Calibri"/>
                <w:kern w:val="2"/>
              </w:rPr>
              <w:t>terial       ≤ 44 mmHg</w:t>
            </w:r>
          </w:p>
        </w:tc>
        <w:tc>
          <w:tcPr>
            <w:tcW w:w="5950" w:type="dxa"/>
            <w:gridSpan w:val="2"/>
            <w:shd w:val="clear" w:color="auto" w:fill="3DBAC7"/>
          </w:tcPr>
          <w:p w14:paraId="689D2213" w14:textId="77777777" w:rsidR="00F0077B" w:rsidRPr="00335207" w:rsidRDefault="00F0077B" w:rsidP="00335207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TRANSFUSION SERVICES</w:t>
            </w:r>
          </w:p>
        </w:tc>
      </w:tr>
      <w:tr w:rsidR="00F0077B" w:rsidRPr="00335207" w14:paraId="631386AD" w14:textId="77777777" w:rsidTr="00335207">
        <w:trPr>
          <w:trHeight w:val="345"/>
        </w:trPr>
        <w:tc>
          <w:tcPr>
            <w:tcW w:w="2078" w:type="dxa"/>
            <w:vMerge w:val="restart"/>
            <w:shd w:val="clear" w:color="auto" w:fill="E6E6E6"/>
          </w:tcPr>
          <w:p w14:paraId="4A69082D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kern w:val="2"/>
              </w:rPr>
              <w:t>High-Sensitivity Troponin I (HSTI)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A6B726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kern w:val="2"/>
              </w:rPr>
              <w:t>&gt; 2999 ng/L FIRST critical result, additional calls ONLY if no previous &gt; 2999 ng/L within past 24 hours</w:t>
            </w:r>
          </w:p>
        </w:tc>
        <w:tc>
          <w:tcPr>
            <w:tcW w:w="5950" w:type="dxa"/>
            <w:gridSpan w:val="2"/>
            <w:shd w:val="clear" w:color="auto" w:fill="B1E4E9"/>
          </w:tcPr>
          <w:p w14:paraId="47109AE8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>Newborn Positive Direct Antiglobulin Test (DAT)</w:t>
            </w:r>
          </w:p>
        </w:tc>
      </w:tr>
      <w:tr w:rsidR="00F0077B" w:rsidRPr="00335207" w14:paraId="1A825076" w14:textId="77777777" w:rsidTr="00335207">
        <w:trPr>
          <w:trHeight w:val="330"/>
        </w:trPr>
        <w:tc>
          <w:tcPr>
            <w:tcW w:w="2078" w:type="dxa"/>
            <w:vMerge/>
            <w:shd w:val="clear" w:color="auto" w:fill="E6E6E6"/>
          </w:tcPr>
          <w:p w14:paraId="7F22973A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D1079FD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2C24CAB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Transfusion Reaction</w:t>
            </w:r>
          </w:p>
        </w:tc>
      </w:tr>
      <w:tr w:rsidR="00F0077B" w:rsidRPr="00335207" w14:paraId="6C078FAB" w14:textId="77777777" w:rsidTr="00335207">
        <w:trPr>
          <w:trHeight w:val="330"/>
        </w:trPr>
        <w:tc>
          <w:tcPr>
            <w:tcW w:w="2078" w:type="dxa"/>
            <w:vMerge/>
            <w:shd w:val="clear" w:color="auto" w:fill="E6E6E6"/>
          </w:tcPr>
          <w:p w14:paraId="14558142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F4C71E8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22BA9C3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Significant Technical error(s)</w:t>
            </w:r>
          </w:p>
        </w:tc>
      </w:tr>
      <w:tr w:rsidR="00F0077B" w:rsidRPr="00335207" w14:paraId="5CFAD5F9" w14:textId="77777777" w:rsidTr="00335207">
        <w:trPr>
          <w:trHeight w:val="70"/>
        </w:trPr>
        <w:tc>
          <w:tcPr>
            <w:tcW w:w="2078" w:type="dxa"/>
            <w:shd w:val="clear" w:color="auto" w:fill="E6E6E6"/>
          </w:tcPr>
          <w:p w14:paraId="791F7AF8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color w:val="0000FF"/>
                <w:kern w:val="2"/>
              </w:rPr>
              <w:t>TSH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47BD7301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color w:val="0000FF"/>
                <w:kern w:val="2"/>
              </w:rPr>
              <w:t>≥150.000 uIU/mL (ED only)</w:t>
            </w:r>
          </w:p>
        </w:tc>
        <w:tc>
          <w:tcPr>
            <w:tcW w:w="5950" w:type="dxa"/>
            <w:gridSpan w:val="2"/>
            <w:shd w:val="clear" w:color="auto" w:fill="B1E4E9"/>
          </w:tcPr>
          <w:p w14:paraId="49F1D164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Positive Kleihauer-Betke</w:t>
            </w:r>
          </w:p>
        </w:tc>
      </w:tr>
      <w:tr w:rsidR="00F0077B" w:rsidRPr="00335207" w14:paraId="70271B6B" w14:textId="77777777" w:rsidTr="00335207">
        <w:tc>
          <w:tcPr>
            <w:tcW w:w="2078" w:type="dxa"/>
            <w:shd w:val="clear" w:color="auto" w:fill="E6E6E6"/>
          </w:tcPr>
          <w:p w14:paraId="1DEF99D6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</w:p>
        </w:tc>
        <w:tc>
          <w:tcPr>
            <w:tcW w:w="3402" w:type="dxa"/>
            <w:gridSpan w:val="3"/>
            <w:shd w:val="clear" w:color="auto" w:fill="E6E6E6"/>
          </w:tcPr>
          <w:p w14:paraId="0BED5B3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2BD0465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Titer &gt; 32 in pregnancy  Titer &gt; 8 for Anti-K</w:t>
            </w:r>
          </w:p>
        </w:tc>
      </w:tr>
      <w:tr w:rsidR="00F0077B" w:rsidRPr="00335207" w14:paraId="5CBA839D" w14:textId="77777777" w:rsidTr="00335207">
        <w:tc>
          <w:tcPr>
            <w:tcW w:w="2078" w:type="dxa"/>
            <w:shd w:val="clear" w:color="auto" w:fill="E6E6E6"/>
          </w:tcPr>
          <w:p w14:paraId="2753D155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</w:p>
        </w:tc>
        <w:tc>
          <w:tcPr>
            <w:tcW w:w="3402" w:type="dxa"/>
            <w:gridSpan w:val="3"/>
            <w:shd w:val="clear" w:color="auto" w:fill="E6E6E6"/>
          </w:tcPr>
          <w:p w14:paraId="55926E4A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6D9DE080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Suspected passenger lymphocyte syndrome</w:t>
            </w:r>
          </w:p>
        </w:tc>
      </w:tr>
      <w:tr w:rsidR="00F0077B" w:rsidRPr="00335207" w14:paraId="22E2C8FC" w14:textId="77777777" w:rsidTr="00335207">
        <w:tc>
          <w:tcPr>
            <w:tcW w:w="2078" w:type="dxa"/>
            <w:shd w:val="clear" w:color="auto" w:fill="E6E6E6"/>
          </w:tcPr>
          <w:p w14:paraId="7A57F446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</w:p>
        </w:tc>
        <w:tc>
          <w:tcPr>
            <w:tcW w:w="3402" w:type="dxa"/>
            <w:gridSpan w:val="3"/>
            <w:shd w:val="clear" w:color="auto" w:fill="E6E6E6"/>
          </w:tcPr>
          <w:p w14:paraId="1B43244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79D2B12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</w:tr>
    </w:tbl>
    <w:p w14:paraId="71453ECA" w14:textId="77777777" w:rsidR="00F0077B" w:rsidRPr="00F0077B" w:rsidRDefault="00F0077B" w:rsidP="00F0077B">
      <w:pPr>
        <w:spacing w:after="160" w:line="259" w:lineRule="auto"/>
        <w:rPr>
          <w:rFonts w:eastAsia="Calibri"/>
          <w:kern w:val="2"/>
        </w:rPr>
      </w:pPr>
    </w:p>
    <w:p w14:paraId="0886C405" w14:textId="77777777" w:rsidR="00B81C01" w:rsidRPr="00E01414" w:rsidRDefault="00B81C01" w:rsidP="00CC068D">
      <w:pPr>
        <w:rPr>
          <w:b/>
          <w:u w:val="single"/>
        </w:rPr>
      </w:pPr>
    </w:p>
    <w:tbl>
      <w:tblPr>
        <w:tblpPr w:leftFromText="180" w:rightFromText="180" w:vertAnchor="text" w:horzAnchor="margin" w:tblpXSpec="center" w:tblpY="106"/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510"/>
        <w:gridCol w:w="1867"/>
        <w:gridCol w:w="4043"/>
      </w:tblGrid>
      <w:tr w:rsidR="00CC068D" w:rsidRPr="00CC068D" w14:paraId="5D201C6E" w14:textId="77777777">
        <w:tc>
          <w:tcPr>
            <w:tcW w:w="1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51AB860" w14:textId="77777777" w:rsidR="00CC068D" w:rsidRPr="00CC068D" w:rsidRDefault="00CC068D" w:rsidP="00CC068D">
            <w:pPr>
              <w:jc w:val="center"/>
              <w:rPr>
                <w:b/>
                <w:snapToGrid w:val="0"/>
                <w:color w:val="FFFFFF"/>
              </w:rPr>
            </w:pPr>
            <w:r w:rsidRPr="00CC068D">
              <w:rPr>
                <w:b/>
                <w:caps/>
                <w:color w:val="FFFFFF"/>
                <w:u w:val="single"/>
              </w:rPr>
              <w:lastRenderedPageBreak/>
              <w:t xml:space="preserve">Table A: Critical Values </w:t>
            </w:r>
            <w:r w:rsidRPr="00CC068D">
              <w:rPr>
                <w:b/>
                <w:color w:val="FFFFFF"/>
                <w:u w:val="single"/>
              </w:rPr>
              <w:t>continued</w:t>
            </w:r>
          </w:p>
        </w:tc>
      </w:tr>
      <w:tr w:rsidR="00CC068D" w:rsidRPr="00CC068D" w14:paraId="092D864D" w14:textId="77777777" w:rsidTr="00CC068D">
        <w:tc>
          <w:tcPr>
            <w:tcW w:w="1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3EF94D5" w14:textId="77777777" w:rsidR="00CC068D" w:rsidRPr="00CC068D" w:rsidRDefault="00CC068D" w:rsidP="00CC068D">
            <w:pPr>
              <w:jc w:val="center"/>
              <w:rPr>
                <w:b/>
                <w:snapToGrid w:val="0"/>
              </w:rPr>
            </w:pPr>
            <w:r w:rsidRPr="00CC068D">
              <w:rPr>
                <w:b/>
                <w:snapToGrid w:val="0"/>
              </w:rPr>
              <w:t>THERAPEUTIC DRUGS /  TOXICOLOGY</w:t>
            </w:r>
          </w:p>
        </w:tc>
      </w:tr>
      <w:tr w:rsidR="00CC068D" w:rsidRPr="00CC068D" w14:paraId="41C4EC7F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285E00F" w14:textId="77777777" w:rsidR="00CC068D" w:rsidRPr="00CC068D" w:rsidRDefault="00CC068D" w:rsidP="00CC068D">
            <w:pPr>
              <w:keepNext/>
              <w:jc w:val="center"/>
              <w:outlineLvl w:val="1"/>
              <w:rPr>
                <w:b/>
                <w:snapToGrid w:val="0"/>
              </w:rPr>
            </w:pPr>
            <w:r w:rsidRPr="00CC068D">
              <w:rPr>
                <w:b/>
                <w:snapToGrid w:val="0"/>
              </w:rPr>
              <w:t>Analyte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F1801B" w14:textId="77777777" w:rsidR="00CC068D" w:rsidRPr="00CC068D" w:rsidRDefault="00CC068D" w:rsidP="00CC068D">
            <w:pPr>
              <w:jc w:val="center"/>
              <w:rPr>
                <w:snapToGrid w:val="0"/>
              </w:rPr>
            </w:pPr>
            <w:r w:rsidRPr="00CC068D">
              <w:rPr>
                <w:b/>
                <w:snapToGrid w:val="0"/>
              </w:rPr>
              <w:t>Critical Results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FCC71C9" w14:textId="77777777" w:rsidR="00CC068D" w:rsidRPr="00CC068D" w:rsidRDefault="00CC068D" w:rsidP="00CC068D">
            <w:pPr>
              <w:keepNext/>
              <w:jc w:val="center"/>
              <w:outlineLvl w:val="1"/>
              <w:rPr>
                <w:b/>
                <w:snapToGrid w:val="0"/>
              </w:rPr>
            </w:pPr>
            <w:r w:rsidRPr="00CC068D">
              <w:rPr>
                <w:b/>
                <w:snapToGrid w:val="0"/>
              </w:rPr>
              <w:t>Analyte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1360E06" w14:textId="77777777" w:rsidR="00CC068D" w:rsidRPr="00CC068D" w:rsidRDefault="00CC068D" w:rsidP="00CC068D">
            <w:pPr>
              <w:jc w:val="center"/>
              <w:rPr>
                <w:snapToGrid w:val="0"/>
              </w:rPr>
            </w:pPr>
            <w:r w:rsidRPr="00CC068D">
              <w:rPr>
                <w:b/>
                <w:snapToGrid w:val="0"/>
              </w:rPr>
              <w:t>Critical Results</w:t>
            </w:r>
          </w:p>
        </w:tc>
      </w:tr>
      <w:tr w:rsidR="00CC068D" w:rsidRPr="00CC068D" w14:paraId="689F02EF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B1A8C4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Acetaminophen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CA43EDE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 150 mcg/mL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0CB86B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Pentobarbital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70BBEAF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 45 ug/mL</w:t>
            </w:r>
          </w:p>
        </w:tc>
      </w:tr>
      <w:tr w:rsidR="00CC068D" w:rsidRPr="00CC068D" w14:paraId="6785EC34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7406FFA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Amikacin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E14ABE7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Peak ≥60.0 ug/mL; Trough ≥6.0 ug/mL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138DD7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Phenobarbital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B35518A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45.0 ug/mL</w:t>
            </w:r>
          </w:p>
        </w:tc>
      </w:tr>
      <w:tr w:rsidR="00CC068D" w:rsidRPr="00CC068D" w14:paraId="37C80779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7C37543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Carbamazepine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076542C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15.1 ug/mL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687E4BE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Phenytoin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65F0ECF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22.0 ug/mL</w:t>
            </w:r>
          </w:p>
        </w:tc>
      </w:tr>
      <w:tr w:rsidR="00CC068D" w:rsidRPr="00CC068D" w14:paraId="091E499F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FD37292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Digoxin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DDEF4B3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≥2.1 ng/mL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D5E5091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Salicylate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645A6D7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30.0 mg/dL</w:t>
            </w:r>
          </w:p>
        </w:tc>
      </w:tr>
      <w:tr w:rsidR="00CC068D" w:rsidRPr="00CC068D" w14:paraId="7E629DEC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9FAFF1F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Free Phenytoin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D1A4876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 3.0 ug/mL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5ACEE7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Theophylline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C04D4F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20.0 ug/mL</w:t>
            </w:r>
          </w:p>
        </w:tc>
      </w:tr>
      <w:tr w:rsidR="00CC068D" w:rsidRPr="00CC068D" w14:paraId="3AF83627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85158DA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Gentamicin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3CA6F3F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Peak  ≥20.0 ug/mL; Trough ≥ 1.1 ug/mL</w:t>
            </w:r>
          </w:p>
          <w:p w14:paraId="181AABBD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Neonates: Trough &gt;/= 1.6 ug/mL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523B420F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Tobramycin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46620F78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Peak ≥ 20.0  ug/mL; Trough ≥ 1.0 ug/mL</w:t>
            </w:r>
          </w:p>
        </w:tc>
      </w:tr>
      <w:tr w:rsidR="00CC068D" w:rsidRPr="00CC068D" w14:paraId="3362C299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F423B8D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Lidocaine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AF371B5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&gt;6.0 ug/mL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385DEC4B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Valproic Acid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063ED44A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 xml:space="preserve">&gt;150 ug/mL </w:t>
            </w:r>
          </w:p>
        </w:tc>
      </w:tr>
      <w:tr w:rsidR="00CC068D" w:rsidRPr="00CC068D" w14:paraId="373187DE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ED02565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Lithium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2378E46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≥1.50 mmol/L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6859F390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Valproic Acid, Free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5DE1B6E0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&gt;40 ug/mL</w:t>
            </w:r>
          </w:p>
        </w:tc>
      </w:tr>
      <w:tr w:rsidR="00CC068D" w:rsidRPr="00CC068D" w14:paraId="7DA304C5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23616FC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Acetone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01C7206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10 mg/dL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0E4F3E08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Vancomycin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110B680A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25.1 ug/mL Trough</w:t>
            </w:r>
          </w:p>
        </w:tc>
      </w:tr>
      <w:tr w:rsidR="00CC068D" w:rsidRPr="00CC068D" w14:paraId="13C96EF4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1FB0228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Methanol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58EBDD4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10 mg/dL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10154D41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Ethylene Glycol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1C4164EC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10 mg/dL</w:t>
            </w:r>
          </w:p>
        </w:tc>
      </w:tr>
      <w:tr w:rsidR="00CC068D" w:rsidRPr="00CC068D" w14:paraId="59C449D5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1B2497A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Isopropanol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FB9A810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10 mg/dL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30712004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Ethanol (blood)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7EE607C0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≥300 mg/dL</w:t>
            </w:r>
          </w:p>
        </w:tc>
      </w:tr>
      <w:tr w:rsidR="00CC068D" w:rsidRPr="00CC068D" w14:paraId="3F7622A8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A515E99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Clozapine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EA6F4D6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&gt;1500ng/mL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660BAD1A" w14:textId="77777777" w:rsidR="00CC068D" w:rsidRPr="00CC068D" w:rsidRDefault="00CC068D" w:rsidP="00CC068D">
            <w:pPr>
              <w:rPr>
                <w:snapToGrid w:val="0"/>
              </w:rPr>
            </w:pP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68FCA5EB" w14:textId="77777777" w:rsidR="00CC068D" w:rsidRPr="00CC068D" w:rsidRDefault="00CC068D" w:rsidP="00CC068D">
            <w:pPr>
              <w:rPr>
                <w:snapToGrid w:val="0"/>
              </w:rPr>
            </w:pPr>
          </w:p>
        </w:tc>
      </w:tr>
    </w:tbl>
    <w:p w14:paraId="321C4B4B" w14:textId="77777777" w:rsidR="00335207" w:rsidRDefault="00335207">
      <w:pPr>
        <w:rPr>
          <w:vanish/>
        </w:rPr>
      </w:pPr>
      <w:bookmarkStart w:id="0" w:name="_Hlk160777014"/>
    </w:p>
    <w:tbl>
      <w:tblPr>
        <w:tblW w:w="11160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CC068D" w:rsidRPr="00CC068D" w14:paraId="33CB1E74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1EF" w14:textId="77777777" w:rsidR="00CC068D" w:rsidRPr="00CC068D" w:rsidRDefault="00CC068D" w:rsidP="00CC068D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CC068D">
              <w:br w:type="page"/>
            </w:r>
            <w:r w:rsidRPr="00CC068D">
              <w:rPr>
                <w:b/>
                <w:snapToGrid w:val="0"/>
              </w:rPr>
              <w:t>MICROBIOLOGY</w:t>
            </w:r>
          </w:p>
        </w:tc>
      </w:tr>
      <w:tr w:rsidR="00CC068D" w:rsidRPr="00CC068D" w14:paraId="6E417E0C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D90" w14:textId="77777777" w:rsidR="00CC068D" w:rsidRPr="00CC068D" w:rsidRDefault="00CC068D" w:rsidP="00CC068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C068D">
              <w:rPr>
                <w:snapToGrid w:val="0"/>
              </w:rPr>
              <w:t xml:space="preserve">Positive Blood Culture (blood, blood products, transfusion reaction) or new positive blood culture smear with Biofire BCID result when indicated </w:t>
            </w:r>
          </w:p>
          <w:p w14:paraId="72E6EA7C" w14:textId="77777777" w:rsidR="00CC068D" w:rsidRPr="00CC068D" w:rsidRDefault="00CC068D" w:rsidP="00CC068D">
            <w:pPr>
              <w:rPr>
                <w:sz w:val="16"/>
                <w:szCs w:val="16"/>
              </w:rPr>
            </w:pPr>
            <w:r w:rsidRPr="00CC068D">
              <w:rPr>
                <w:snapToGrid w:val="0"/>
              </w:rPr>
              <w:t xml:space="preserve">Organisms: S. pyogenes, S. pneumoniae, C. auris, </w:t>
            </w:r>
            <w:r w:rsidRPr="00CC068D">
              <w:t>H. influenzae, N. meningitidis, Salmonella spp, L. monocytogenes </w:t>
            </w:r>
          </w:p>
          <w:p w14:paraId="1FBE9AB3" w14:textId="77777777" w:rsidR="00CC068D" w:rsidRPr="00CC068D" w:rsidRDefault="00CC068D" w:rsidP="00CC068D">
            <w:pPr>
              <w:autoSpaceDE w:val="0"/>
              <w:autoSpaceDN w:val="0"/>
              <w:adjustRightInd w:val="0"/>
            </w:pPr>
            <w:r w:rsidRPr="00CC068D">
              <w:t>Resistance markers from BCID:  mcr-1, vanA, vanB, CTX-M, VIM, OXA, NDM, KPC, IMP</w:t>
            </w:r>
          </w:p>
        </w:tc>
      </w:tr>
      <w:tr w:rsidR="00CC068D" w:rsidRPr="00CC068D" w14:paraId="23CD4531" w14:textId="77777777" w:rsidTr="00CC068D">
        <w:trPr>
          <w:trHeight w:val="2060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4F7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Positive direct smear and culture of any sterile body fluid/device (if smear is positive and culture is positive, an additional call </w:t>
            </w:r>
          </w:p>
          <w:p w14:paraId="0ACD0312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needs to be made to physician to update him with the organism species e.g., Staphylococcus-like, Pseudomonas-like)</w:t>
            </w:r>
          </w:p>
          <w:p w14:paraId="75FB8D1F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 Ascites/Peritoneal fluid                    Pleural fluid                                                            Blood vessels                                                                        Bone marrow Heart valve                  Pacemaker/Pacemaker pocket                                 Pericardial fluid                                                              Joint/Synovial fluid                          Amniotic fluid                                                          Vitreous</w:t>
            </w:r>
          </w:p>
          <w:p w14:paraId="4E61D852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Aqueous                                            Cornea                                                                      Organ                                                          </w:t>
            </w:r>
          </w:p>
          <w:p w14:paraId="1AB49796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CAPD fluid Dialysis/perfusate         Grafts/Vascular                                                         Lymph nodes                                                                  Prosthetic devices                             Cellulitis specimens with purulence or amorphous       </w:t>
            </w:r>
          </w:p>
          <w:p w14:paraId="1D280825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Orthopedic devices                            debris and organisms                                                      P</w:t>
            </w:r>
            <w:r w:rsidRPr="00CC068D">
              <w:t>ancreas transport solution</w:t>
            </w:r>
          </w:p>
        </w:tc>
      </w:tr>
      <w:tr w:rsidR="00CC068D" w:rsidRPr="00CC068D" w14:paraId="0F17B637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2CC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Positive direct smear and/or culture from any central nervous</w:t>
            </w:r>
            <w:r w:rsidRPr="00CC068D">
              <w:rPr>
                <w:b/>
                <w:bCs/>
              </w:rPr>
              <w:t xml:space="preserve"> </w:t>
            </w:r>
            <w:r w:rsidRPr="00CC068D">
              <w:rPr>
                <w:snapToGrid w:val="0"/>
              </w:rPr>
              <w:t>system specimen (brain and related sources, CSF, shunt)</w:t>
            </w:r>
          </w:p>
        </w:tc>
      </w:tr>
      <w:tr w:rsidR="00CC068D" w:rsidRPr="00CC068D" w14:paraId="362D82A1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281C" w14:textId="77777777" w:rsidR="00CC068D" w:rsidRPr="00CC068D" w:rsidRDefault="00CC068D" w:rsidP="00CC068D">
            <w:pPr>
              <w:ind w:right="-180"/>
            </w:pPr>
            <w:r w:rsidRPr="00CC068D">
              <w:t>Positive LOOP cultures- contact LOOP coordinator 291-LOOP (5667)</w:t>
            </w:r>
          </w:p>
        </w:tc>
      </w:tr>
      <w:tr w:rsidR="00CC068D" w:rsidRPr="00CC068D" w14:paraId="13510399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26C5" w14:textId="77777777" w:rsidR="00CC068D" w:rsidRPr="00CC068D" w:rsidRDefault="00CC068D" w:rsidP="00CC068D">
            <w:pPr>
              <w:ind w:right="-180"/>
            </w:pPr>
            <w:r w:rsidRPr="00CC068D">
              <w:t>Positive Cytomegalovirus (CMV) by PCR- CSF</w:t>
            </w:r>
          </w:p>
        </w:tc>
      </w:tr>
      <w:tr w:rsidR="00CC068D" w:rsidRPr="00CC068D" w14:paraId="7A342C89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89E" w14:textId="77777777" w:rsidR="00CC068D" w:rsidRPr="00CC068D" w:rsidRDefault="00CC068D" w:rsidP="00CC068D">
            <w:pPr>
              <w:ind w:right="-180"/>
            </w:pPr>
            <w:r w:rsidRPr="00CC068D">
              <w:t xml:space="preserve">Positive Herpes simplex (HSV) by PCR- CSF </w:t>
            </w:r>
          </w:p>
        </w:tc>
      </w:tr>
      <w:tr w:rsidR="00CC068D" w:rsidRPr="00CC068D" w14:paraId="3D49C8DB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D7D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t>Positive AFB smear / Tissue section</w:t>
            </w:r>
          </w:p>
        </w:tc>
      </w:tr>
      <w:tr w:rsidR="00CC068D" w:rsidRPr="00CC068D" w14:paraId="0FFEF500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83C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Positive TB by PCR                 </w:t>
            </w:r>
          </w:p>
        </w:tc>
      </w:tr>
      <w:tr w:rsidR="00CC068D" w:rsidRPr="00CC068D" w14:paraId="6654DE61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440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t>Mycobacterium tuberculosis complex identified in culture from any source</w:t>
            </w:r>
          </w:p>
        </w:tc>
      </w:tr>
      <w:tr w:rsidR="00CC068D" w:rsidRPr="00CC068D" w14:paraId="29062160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4FD" w14:textId="77777777" w:rsidR="00CC068D" w:rsidRPr="00CC068D" w:rsidRDefault="00CC068D" w:rsidP="00CC068D">
            <w:pPr>
              <w:ind w:right="-180"/>
              <w:rPr>
                <w:b/>
                <w:bCs/>
              </w:rPr>
            </w:pPr>
            <w:r w:rsidRPr="00CC068D">
              <w:rPr>
                <w:snapToGrid w:val="0"/>
              </w:rPr>
              <w:t>Positive Fungal smear</w:t>
            </w:r>
          </w:p>
        </w:tc>
      </w:tr>
      <w:tr w:rsidR="00CC068D" w:rsidRPr="00CC068D" w14:paraId="248C87C6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631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Cultures positive for any Class A reportable diseases</w:t>
            </w:r>
            <w:r w:rsidR="00E62893">
              <w:rPr>
                <w:snapToGrid w:val="0"/>
              </w:rPr>
              <w:t xml:space="preserve">   </w:t>
            </w:r>
            <w:r w:rsidRPr="00CC068D">
              <w:rPr>
                <w:snapToGrid w:val="0"/>
              </w:rPr>
              <w:t xml:space="preserve"> </w:t>
            </w:r>
            <w:hyperlink r:id="rId7" w:history="1">
              <w:r w:rsidRPr="00CC068D">
                <w:rPr>
                  <w:color w:val="0000FF"/>
                  <w:u w:val="single"/>
                </w:rPr>
                <w:t>Know Your ABCs: A Quick Guide to Reportable Infectious Diseases in Ohio</w:t>
              </w:r>
            </w:hyperlink>
          </w:p>
          <w:p w14:paraId="599AD93B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color w:val="FF0000"/>
                <w:u w:val="single"/>
              </w:rPr>
              <w:t>Note</w:t>
            </w:r>
            <w:r w:rsidRPr="00CC068D">
              <w:rPr>
                <w:u w:val="single"/>
              </w:rPr>
              <w:t>: Per Ohio code, Class A diseases must be</w:t>
            </w:r>
            <w:r w:rsidRPr="00CC068D">
              <w:rPr>
                <w:b/>
                <w:bCs/>
                <w:u w:val="single"/>
              </w:rPr>
              <w:t xml:space="preserve"> telephoned</w:t>
            </w:r>
            <w:r w:rsidRPr="00CC068D">
              <w:rPr>
                <w:color w:val="0000FF"/>
                <w:u w:val="single"/>
              </w:rPr>
              <w:t xml:space="preserve"> </w:t>
            </w:r>
            <w:r w:rsidRPr="00CC068D">
              <w:rPr>
                <w:u w:val="single"/>
              </w:rPr>
              <w:t>immediately to ODH</w:t>
            </w:r>
            <w:r w:rsidRPr="00CC068D">
              <w:rPr>
                <w:color w:val="0000FF"/>
                <w:u w:val="single"/>
              </w:rPr>
              <w:t xml:space="preserve">. </w:t>
            </w:r>
          </w:p>
        </w:tc>
      </w:tr>
      <w:tr w:rsidR="00CC068D" w:rsidRPr="00CC068D" w14:paraId="7105EDA5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A84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i/>
                <w:iCs/>
                <w:snapToGrid w:val="0"/>
              </w:rPr>
              <w:t>Neisseria meningitidis</w:t>
            </w:r>
            <w:r w:rsidRPr="00CC068D">
              <w:rPr>
                <w:snapToGrid w:val="0"/>
              </w:rPr>
              <w:t xml:space="preserve"> in blood or CSF (invasive disease) - Page Epidemiology (2399) if seen on gram stain</w:t>
            </w:r>
          </w:p>
        </w:tc>
      </w:tr>
      <w:tr w:rsidR="00CC068D" w:rsidRPr="00CC068D" w14:paraId="0164EB3B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F07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Diseases of the newborn:  Group B beta Streptococci, CMV, HSV, </w:t>
            </w:r>
            <w:r w:rsidRPr="00CC068D">
              <w:rPr>
                <w:i/>
                <w:snapToGrid w:val="0"/>
              </w:rPr>
              <w:t>H. influenza</w:t>
            </w:r>
            <w:r w:rsidRPr="00CC068D">
              <w:rPr>
                <w:snapToGrid w:val="0"/>
              </w:rPr>
              <w:t xml:space="preserve">, </w:t>
            </w:r>
            <w:r w:rsidRPr="00CC068D">
              <w:rPr>
                <w:i/>
                <w:snapToGrid w:val="0"/>
              </w:rPr>
              <w:t>Listeria spp</w:t>
            </w:r>
            <w:r w:rsidRPr="00CC068D">
              <w:rPr>
                <w:snapToGrid w:val="0"/>
              </w:rPr>
              <w:t xml:space="preserve">., </w:t>
            </w:r>
            <w:r w:rsidRPr="00CC068D">
              <w:rPr>
                <w:i/>
                <w:snapToGrid w:val="0"/>
              </w:rPr>
              <w:t>Neisseria gonorrhoeae</w:t>
            </w:r>
            <w:r w:rsidRPr="00CC068D">
              <w:rPr>
                <w:snapToGrid w:val="0"/>
              </w:rPr>
              <w:t xml:space="preserve">, </w:t>
            </w:r>
            <w:r w:rsidRPr="00CC068D">
              <w:rPr>
                <w:i/>
                <w:snapToGrid w:val="0"/>
              </w:rPr>
              <w:t xml:space="preserve">Chlamydia trachomatis </w:t>
            </w:r>
            <w:r w:rsidRPr="00CC068D">
              <w:rPr>
                <w:snapToGrid w:val="0"/>
              </w:rPr>
              <w:t>identified from any newborn culture</w:t>
            </w:r>
          </w:p>
        </w:tc>
      </w:tr>
      <w:tr w:rsidR="00CC068D" w:rsidRPr="00CC068D" w14:paraId="6D20591C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5F1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Positive Epstein-Barr Virus by PCR if ≥ 10,000 IU/ml – blood or CSF</w:t>
            </w:r>
          </w:p>
          <w:p w14:paraId="12A2082D" w14:textId="77777777" w:rsidR="00CC068D" w:rsidRPr="00CC068D" w:rsidRDefault="00CC068D" w:rsidP="00CC068D">
            <w:pPr>
              <w:ind w:right="-180"/>
              <w:rPr>
                <w:i/>
                <w:snapToGrid w:val="0"/>
              </w:rPr>
            </w:pPr>
            <w:r w:rsidRPr="00CC068D">
              <w:rPr>
                <w:i/>
                <w:snapToGrid w:val="0"/>
              </w:rPr>
              <w:t xml:space="preserve">Exception: </w:t>
            </w:r>
            <w:r w:rsidRPr="00CC068D">
              <w:rPr>
                <w:i/>
                <w:color w:val="212121"/>
              </w:rPr>
              <w:t xml:space="preserve"> BMT unit: Any viral loads &gt;10,000 within a month of the initial result does not need to be called again (approved by Dr. Devine 02/2017)</w:t>
            </w:r>
          </w:p>
        </w:tc>
      </w:tr>
      <w:tr w:rsidR="00CC068D" w:rsidRPr="00CC068D" w14:paraId="725BECB1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68E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RSV by PCR (inpatient is a critical value, outpatient is a courtesy call)</w:t>
            </w:r>
          </w:p>
        </w:tc>
      </w:tr>
      <w:tr w:rsidR="00CC068D" w:rsidRPr="00CC068D" w14:paraId="64425F6F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A9A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Positive </w:t>
            </w:r>
            <w:r w:rsidRPr="00CC068D">
              <w:rPr>
                <w:i/>
                <w:snapToGrid w:val="0"/>
              </w:rPr>
              <w:t xml:space="preserve">Influenza A/B </w:t>
            </w:r>
            <w:r w:rsidRPr="00CC068D">
              <w:rPr>
                <w:snapToGrid w:val="0"/>
              </w:rPr>
              <w:t xml:space="preserve">tests: (inpatient is a critical value, outpatient is a courtesy call)  </w:t>
            </w:r>
          </w:p>
          <w:p w14:paraId="0E3329CB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b/>
                <w:snapToGrid w:val="0"/>
              </w:rPr>
              <w:t>Exception:  Calls DO NOT need to be made to the emergency room at UH or OSUE.</w:t>
            </w:r>
          </w:p>
          <w:p w14:paraId="5BD70E09" w14:textId="77777777" w:rsidR="00CC068D" w:rsidRPr="00CC068D" w:rsidRDefault="00CC068D" w:rsidP="00CC068D">
            <w:pPr>
              <w:rPr>
                <w:b/>
                <w:snapToGrid w:val="0"/>
              </w:rPr>
            </w:pPr>
            <w:r w:rsidRPr="00CC068D">
              <w:rPr>
                <w:b/>
                <w:snapToGrid w:val="0"/>
              </w:rPr>
              <w:t>NOTE:</w:t>
            </w:r>
            <w:r w:rsidRPr="00CC068D">
              <w:rPr>
                <w:snapToGrid w:val="0"/>
              </w:rPr>
              <w:t xml:space="preserve">  if an </w:t>
            </w:r>
            <w:r w:rsidRPr="00CC068D">
              <w:rPr>
                <w:i/>
                <w:iCs/>
                <w:snapToGrid w:val="0"/>
              </w:rPr>
              <w:t>Influenza A</w:t>
            </w:r>
            <w:r w:rsidRPr="00CC068D">
              <w:rPr>
                <w:snapToGrid w:val="0"/>
              </w:rPr>
              <w:t xml:space="preserve"> has been called initially and is positive by another methodology, the code CVPC (critical value previously called) can be added to the report instead of making several calls   </w:t>
            </w:r>
          </w:p>
        </w:tc>
      </w:tr>
      <w:tr w:rsidR="00CC068D" w:rsidRPr="00CC068D" w14:paraId="73B4E346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24E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bookmarkStart w:id="1" w:name="_Hlk147475703"/>
            <w:bookmarkEnd w:id="0"/>
            <w:r w:rsidRPr="00CC068D">
              <w:rPr>
                <w:bCs/>
              </w:rPr>
              <w:lastRenderedPageBreak/>
              <w:t>Dimorphic molds (</w:t>
            </w:r>
            <w:r w:rsidRPr="00CC068D">
              <w:rPr>
                <w:bCs/>
                <w:i/>
                <w:iCs/>
              </w:rPr>
              <w:t xml:space="preserve">Histoplasma capsulatum, </w:t>
            </w:r>
            <w:r w:rsidRPr="00CC068D">
              <w:rPr>
                <w:i/>
                <w:iCs/>
                <w:shd w:val="clear" w:color="auto" w:fill="FFFFFF"/>
              </w:rPr>
              <w:t>Blastomyces dermatitidis</w:t>
            </w:r>
            <w:r w:rsidRPr="00CC068D">
              <w:rPr>
                <w:bCs/>
                <w:i/>
                <w:iCs/>
              </w:rPr>
              <w:t>, Coccidioides immitis-poasadsii</w:t>
            </w:r>
            <w:r w:rsidRPr="00CC068D">
              <w:rPr>
                <w:bCs/>
              </w:rPr>
              <w:t xml:space="preserve">, </w:t>
            </w:r>
            <w:r w:rsidRPr="00CC068D">
              <w:rPr>
                <w:i/>
                <w:iCs/>
              </w:rPr>
              <w:t xml:space="preserve">Talaromyces (Penicillium) marneffei, </w:t>
            </w:r>
            <w:r w:rsidRPr="00CC068D">
              <w:rPr>
                <w:bCs/>
                <w:i/>
                <w:iCs/>
              </w:rPr>
              <w:t>Sporothrix schenckii</w:t>
            </w:r>
            <w:r w:rsidRPr="00CC068D">
              <w:rPr>
                <w:bCs/>
              </w:rPr>
              <w:t xml:space="preserve">, and </w:t>
            </w:r>
            <w:r w:rsidRPr="00CC068D">
              <w:rPr>
                <w:bCs/>
                <w:i/>
                <w:iCs/>
              </w:rPr>
              <w:t>Paracoccidioides brasiliensis</w:t>
            </w:r>
            <w:r w:rsidRPr="00CC068D">
              <w:rPr>
                <w:bCs/>
              </w:rPr>
              <w:t>), any source</w:t>
            </w:r>
            <w:bookmarkEnd w:id="1"/>
          </w:p>
        </w:tc>
      </w:tr>
      <w:tr w:rsidR="00CC068D" w:rsidRPr="00CC068D" w14:paraId="2E96F6AB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591" w14:textId="77777777" w:rsidR="00CC068D" w:rsidRPr="00CC068D" w:rsidRDefault="00CC068D" w:rsidP="00CC068D">
            <w:pPr>
              <w:ind w:right="-180"/>
              <w:rPr>
                <w:iCs/>
                <w:lang w:val="fr-FR"/>
              </w:rPr>
            </w:pPr>
            <w:r w:rsidRPr="00CC068D">
              <w:rPr>
                <w:iCs/>
                <w:lang w:val="fr-FR"/>
              </w:rPr>
              <w:t xml:space="preserve">Any Biofire CSF ME detected results, </w:t>
            </w:r>
            <w:r w:rsidRPr="00CC068D">
              <w:rPr>
                <w:color w:val="000000"/>
              </w:rPr>
              <w:t>if CSF culture grows what was detected by Biofire, an additional phone call does not need to be made</w:t>
            </w:r>
          </w:p>
        </w:tc>
      </w:tr>
      <w:tr w:rsidR="00CC068D" w:rsidRPr="00CC068D" w14:paraId="3FF64DA9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D5DC" w14:textId="77777777" w:rsidR="00CC068D" w:rsidRPr="00CC068D" w:rsidRDefault="00CC068D" w:rsidP="00CC068D">
            <w:pPr>
              <w:ind w:right="-180"/>
              <w:rPr>
                <w:iCs/>
                <w:lang w:val="fr-FR"/>
              </w:rPr>
            </w:pPr>
            <w:r w:rsidRPr="00CC068D">
              <w:rPr>
                <w:iCs/>
                <w:lang w:val="fr-FR"/>
              </w:rPr>
              <w:t>Positive Varicella zoster (VZV) by PCR – CSF</w:t>
            </w:r>
          </w:p>
        </w:tc>
      </w:tr>
      <w:tr w:rsidR="00CC068D" w:rsidRPr="00CC068D" w14:paraId="24DD9D78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63B" w14:textId="77777777" w:rsidR="00CC068D" w:rsidRPr="00CC068D" w:rsidRDefault="00CC068D" w:rsidP="00CC068D">
            <w:r w:rsidRPr="00CC068D">
              <w:rPr>
                <w:iCs/>
                <w:lang w:val="fr-FR"/>
              </w:rPr>
              <w:t xml:space="preserve">Positive </w:t>
            </w:r>
            <w:r w:rsidRPr="00CC068D">
              <w:t>Meningitis/Encephalitis Panel CSF</w:t>
            </w:r>
          </w:p>
        </w:tc>
      </w:tr>
      <w:tr w:rsidR="00CC068D" w:rsidRPr="00CC068D" w14:paraId="3AC6DAC6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DFB" w14:textId="77777777" w:rsidR="00CC068D" w:rsidRPr="00CC068D" w:rsidRDefault="00CC068D" w:rsidP="00CC068D">
            <w:pPr>
              <w:rPr>
                <w:iCs/>
                <w:lang w:val="fr-FR"/>
              </w:rPr>
            </w:pPr>
            <w:r w:rsidRPr="00CC068D">
              <w:rPr>
                <w:iCs/>
                <w:lang w:val="fr-FR"/>
              </w:rPr>
              <w:t>Positive rapid Malaria result</w:t>
            </w:r>
          </w:p>
        </w:tc>
      </w:tr>
    </w:tbl>
    <w:p w14:paraId="79C3A9AE" w14:textId="77777777" w:rsidR="00CD727E" w:rsidRDefault="00CD727E" w:rsidP="00850CC6">
      <w:pPr>
        <w:rPr>
          <w:i/>
          <w:sz w:val="22"/>
        </w:rPr>
      </w:pPr>
    </w:p>
    <w:p w14:paraId="62516A8D" w14:textId="77777777" w:rsidR="00335207" w:rsidRDefault="00335207">
      <w:pPr>
        <w:rPr>
          <w:vanish/>
        </w:rPr>
      </w:pPr>
    </w:p>
    <w:tbl>
      <w:tblPr>
        <w:tblpPr w:leftFromText="180" w:rightFromText="180" w:vertAnchor="text" w:horzAnchor="margin" w:tblpXSpec="center" w:tblpY="106"/>
        <w:tblW w:w="10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910"/>
      </w:tblGrid>
      <w:tr w:rsidR="00D06467" w:rsidRPr="003B321E" w14:paraId="65EB9411" w14:textId="77777777" w:rsidTr="00335207">
        <w:tc>
          <w:tcPr>
            <w:tcW w:w="10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8718441" w14:textId="77777777" w:rsidR="00D06467" w:rsidRPr="003B321E" w:rsidRDefault="00D06467" w:rsidP="00335207">
            <w:pPr>
              <w:jc w:val="center"/>
              <w:rPr>
                <w:b/>
                <w:color w:val="FFFFFF"/>
              </w:rPr>
            </w:pPr>
            <w:r w:rsidRPr="003B321E">
              <w:rPr>
                <w:b/>
                <w:caps/>
                <w:color w:val="FFFFFF"/>
                <w:u w:val="single"/>
              </w:rPr>
              <w:t>table B: Critical Tests</w:t>
            </w:r>
            <w:r w:rsidRPr="003B321E">
              <w:rPr>
                <w:b/>
                <w:color w:val="FFFFFF"/>
              </w:rPr>
              <w:t xml:space="preserve"> </w:t>
            </w:r>
          </w:p>
        </w:tc>
      </w:tr>
      <w:tr w:rsidR="00D06467" w:rsidRPr="003B321E" w14:paraId="1AE74061" w14:textId="77777777" w:rsidTr="00335207">
        <w:tc>
          <w:tcPr>
            <w:tcW w:w="10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3F1" w14:textId="77777777" w:rsidR="00D06467" w:rsidRPr="003B321E" w:rsidRDefault="00D06467" w:rsidP="00335207">
            <w:pPr>
              <w:jc w:val="center"/>
            </w:pPr>
            <w:r w:rsidRPr="003B321E">
              <w:rPr>
                <w:b/>
                <w:i/>
              </w:rPr>
              <w:t>Expected Notification: Order/Collect to Result</w:t>
            </w:r>
          </w:p>
        </w:tc>
      </w:tr>
      <w:tr w:rsidR="00D06467" w:rsidRPr="003B321E" w14:paraId="759D4DA2" w14:textId="77777777" w:rsidTr="00335207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C2F" w14:textId="77777777" w:rsidR="00D06467" w:rsidRPr="003B321E" w:rsidRDefault="00D06467" w:rsidP="0033520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 w:rsidRPr="003B321E">
              <w:t>Critical Care Whole Blood Gas Labs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3D6" w14:textId="77777777" w:rsidR="00D06467" w:rsidRPr="003B321E" w:rsidRDefault="00D06467" w:rsidP="00335207">
            <w:pPr>
              <w:jc w:val="center"/>
              <w:rPr>
                <w:b/>
                <w:snapToGrid w:val="0"/>
              </w:rPr>
            </w:pPr>
            <w:r w:rsidRPr="003B321E">
              <w:t>30 minutes</w:t>
            </w:r>
          </w:p>
        </w:tc>
      </w:tr>
      <w:tr w:rsidR="00D06467" w:rsidRPr="003B321E" w14:paraId="3DE69321" w14:textId="77777777" w:rsidTr="00335207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856" w14:textId="77777777" w:rsidR="00D06467" w:rsidRPr="003B321E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3B321E">
              <w:t>Single Block Frozen Sections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813" w14:textId="77777777" w:rsidR="00D06467" w:rsidRPr="003B321E" w:rsidRDefault="00D06467" w:rsidP="00335207">
            <w:pPr>
              <w:jc w:val="center"/>
            </w:pPr>
            <w:r w:rsidRPr="003B321E">
              <w:t>40 minutes</w:t>
            </w:r>
          </w:p>
        </w:tc>
      </w:tr>
      <w:tr w:rsidR="00D06467" w:rsidRPr="003B321E" w14:paraId="3FE57262" w14:textId="77777777" w:rsidTr="00335207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723" w14:textId="77777777" w:rsidR="00D06467" w:rsidRPr="003B321E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3B321E">
              <w:t>Intra-Operative PTH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4DE" w14:textId="77777777" w:rsidR="00D06467" w:rsidRPr="003B321E" w:rsidRDefault="00D06467" w:rsidP="00335207">
            <w:pPr>
              <w:jc w:val="center"/>
            </w:pPr>
            <w:r w:rsidRPr="003B321E">
              <w:t>40 minutes</w:t>
            </w:r>
          </w:p>
        </w:tc>
      </w:tr>
    </w:tbl>
    <w:p w14:paraId="6061FA1C" w14:textId="77777777" w:rsidR="00D06467" w:rsidRDefault="00D06467" w:rsidP="00D06467"/>
    <w:tbl>
      <w:tblPr>
        <w:tblpPr w:leftFromText="180" w:rightFromText="180" w:bottomFromText="160" w:vertAnchor="text" w:horzAnchor="margin" w:tblpXSpec="center" w:tblpY="106"/>
        <w:tblW w:w="56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4"/>
      </w:tblGrid>
      <w:tr w:rsidR="00D06467" w14:paraId="0040EDDF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9C4DC37" w14:textId="77777777" w:rsidR="00D06467" w:rsidRPr="007D2221" w:rsidRDefault="00D06467" w:rsidP="00335207">
            <w:pPr>
              <w:spacing w:line="256" w:lineRule="auto"/>
              <w:jc w:val="center"/>
              <w:rPr>
                <w:b/>
                <w:color w:val="FFFFFF"/>
              </w:rPr>
            </w:pPr>
            <w:r>
              <w:rPr>
                <w:b/>
                <w:caps/>
                <w:color w:val="FFFFFF"/>
                <w:u w:val="single"/>
              </w:rPr>
              <w:t xml:space="preserve">TABLE C1: </w:t>
            </w:r>
            <w:r w:rsidRPr="007D2221">
              <w:rPr>
                <w:b/>
                <w:caps/>
                <w:color w:val="FFFFFF"/>
                <w:u w:val="single"/>
              </w:rPr>
              <w:t>MICROBIOLOGY courtesy calls</w:t>
            </w:r>
            <w:r w:rsidRPr="007D2221">
              <w:rPr>
                <w:b/>
                <w:color w:val="FFFFFF"/>
              </w:rPr>
              <w:t xml:space="preserve"> </w:t>
            </w:r>
          </w:p>
        </w:tc>
      </w:tr>
      <w:tr w:rsidR="00D06467" w14:paraId="45C964CB" w14:textId="77777777" w:rsidTr="00D0646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226DA" w14:textId="77777777" w:rsidR="00D06467" w:rsidRPr="007D2221" w:rsidRDefault="00D06467" w:rsidP="00335207">
            <w:pPr>
              <w:spacing w:line="256" w:lineRule="auto"/>
              <w:jc w:val="center"/>
              <w:rPr>
                <w:b/>
              </w:rPr>
            </w:pPr>
            <w:r w:rsidRPr="007D2221">
              <w:rPr>
                <w:b/>
              </w:rPr>
              <w:t>MOLECULAR</w:t>
            </w:r>
          </w:p>
        </w:tc>
      </w:tr>
      <w:tr w:rsidR="00D06467" w14:paraId="7D435332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A1AD" w14:textId="77777777" w:rsidR="00D06467" w:rsidRPr="00D06467" w:rsidRDefault="00D06467" w:rsidP="00335207">
            <w:pPr>
              <w:spacing w:line="256" w:lineRule="auto"/>
              <w:rPr>
                <w:bCs/>
                <w:highlight w:val="lightGray"/>
              </w:rPr>
            </w:pPr>
            <w:r w:rsidRPr="007D2221">
              <w:rPr>
                <w:bCs/>
              </w:rPr>
              <w:t>Positive SARS-CoV-2 (inpatient only)</w:t>
            </w:r>
          </w:p>
        </w:tc>
      </w:tr>
      <w:tr w:rsidR="00D06467" w14:paraId="73DD4180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8DD7" w14:textId="77777777" w:rsidR="00D06467" w:rsidRPr="00D06467" w:rsidRDefault="00D06467" w:rsidP="00D06467">
            <w:pPr>
              <w:spacing w:line="256" w:lineRule="auto"/>
              <w:rPr>
                <w:bCs/>
              </w:rPr>
            </w:pPr>
            <w:r w:rsidRPr="00D06467">
              <w:t xml:space="preserve">Positive </w:t>
            </w:r>
            <w:r w:rsidRPr="00D06467">
              <w:rPr>
                <w:i/>
                <w:iCs/>
              </w:rPr>
              <w:t>C. difficile</w:t>
            </w:r>
            <w:r w:rsidRPr="00D06467">
              <w:t xml:space="preserve"> Toxin (outpatient James patients and patients residing in congregate settings only)</w:t>
            </w:r>
          </w:p>
        </w:tc>
      </w:tr>
      <w:tr w:rsidR="00D06467" w14:paraId="0CCEF0A9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C7E2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>Positive Flu A/B (outpatient only; inpatient is a critical value; no calls to ED)</w:t>
            </w:r>
          </w:p>
        </w:tc>
      </w:tr>
      <w:tr w:rsidR="00D06467" w14:paraId="053BDBC7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48C6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 xml:space="preserve">Positive </w:t>
            </w:r>
            <w:r w:rsidRPr="007D2221">
              <w:rPr>
                <w:bCs/>
                <w:i/>
                <w:iCs/>
              </w:rPr>
              <w:t>C. trachomatis</w:t>
            </w:r>
            <w:r w:rsidRPr="007D2221">
              <w:rPr>
                <w:bCs/>
              </w:rPr>
              <w:t xml:space="preserve"> NAAT (labor and delivery only)</w:t>
            </w:r>
          </w:p>
        </w:tc>
      </w:tr>
      <w:tr w:rsidR="00D06467" w14:paraId="7CDA4649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20E8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 xml:space="preserve">Positive </w:t>
            </w:r>
            <w:r w:rsidRPr="007D2221">
              <w:rPr>
                <w:bCs/>
                <w:i/>
                <w:iCs/>
              </w:rPr>
              <w:t>N. gonorrhoeae</w:t>
            </w:r>
            <w:r w:rsidRPr="007D2221">
              <w:rPr>
                <w:bCs/>
              </w:rPr>
              <w:t xml:space="preserve"> NAAT (labor and delivery only)</w:t>
            </w:r>
          </w:p>
        </w:tc>
      </w:tr>
      <w:tr w:rsidR="00D06467" w14:paraId="65284C5E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4ED6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>Positive RSV PCR (outpatient only; inpatient is a critical value)</w:t>
            </w:r>
          </w:p>
        </w:tc>
      </w:tr>
      <w:tr w:rsidR="00D06467" w14:paraId="59A19C1E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B02D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>Positive Enteric Parasite Panel (inpatient only)</w:t>
            </w:r>
          </w:p>
        </w:tc>
      </w:tr>
      <w:tr w:rsidR="00D06467" w14:paraId="182DF17B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8B6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>
              <w:rPr>
                <w:bCs/>
              </w:rPr>
              <w:t xml:space="preserve">Positive for </w:t>
            </w:r>
            <w:r w:rsidRPr="0072095D">
              <w:rPr>
                <w:bCs/>
                <w:i/>
                <w:iCs/>
              </w:rPr>
              <w:t>C. auris</w:t>
            </w:r>
            <w:r>
              <w:rPr>
                <w:bCs/>
              </w:rPr>
              <w:t xml:space="preserve"> (inpatient only)</w:t>
            </w:r>
          </w:p>
        </w:tc>
      </w:tr>
      <w:tr w:rsidR="00D06467" w14:paraId="4C1F960A" w14:textId="77777777" w:rsidTr="00D0646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95BA79" w14:textId="77777777" w:rsidR="00D06467" w:rsidRPr="007D2221" w:rsidRDefault="00D06467" w:rsidP="00D06467">
            <w:pPr>
              <w:spacing w:line="256" w:lineRule="auto"/>
              <w:jc w:val="center"/>
              <w:rPr>
                <w:b/>
              </w:rPr>
            </w:pPr>
            <w:r w:rsidRPr="007D2221">
              <w:rPr>
                <w:b/>
              </w:rPr>
              <w:t>AFB/MYCOLOGY</w:t>
            </w:r>
          </w:p>
        </w:tc>
      </w:tr>
      <w:tr w:rsidR="00D06467" w14:paraId="0FBFFE06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CE8D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 xml:space="preserve">Non-TB </w:t>
            </w:r>
            <w:r w:rsidRPr="007D2221">
              <w:rPr>
                <w:bCs/>
                <w:i/>
                <w:iCs/>
              </w:rPr>
              <w:t>Mycobacteria</w:t>
            </w:r>
            <w:r w:rsidRPr="007D2221">
              <w:rPr>
                <w:bCs/>
              </w:rPr>
              <w:t xml:space="preserve"> in culture, any source</w:t>
            </w:r>
          </w:p>
        </w:tc>
      </w:tr>
      <w:tr w:rsidR="00D06467" w14:paraId="10C390B5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D6F6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>Filamentous fungus, sterile sites</w:t>
            </w:r>
          </w:p>
        </w:tc>
      </w:tr>
      <w:tr w:rsidR="00D06467" w14:paraId="5F50825C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3477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  <w:i/>
                <w:iCs/>
              </w:rPr>
              <w:t>Legionella pneumophila</w:t>
            </w:r>
            <w:r w:rsidRPr="007D2221">
              <w:rPr>
                <w:bCs/>
              </w:rPr>
              <w:t>, any source</w:t>
            </w:r>
          </w:p>
        </w:tc>
      </w:tr>
      <w:tr w:rsidR="00D06467" w14:paraId="2DC41264" w14:textId="77777777" w:rsidTr="00335207">
        <w:trPr>
          <w:trHeight w:val="2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E80D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</w:pPr>
            <w:r w:rsidRPr="007D2221">
              <w:rPr>
                <w:i/>
                <w:iCs/>
              </w:rPr>
              <w:t>Nocardia spp.</w:t>
            </w:r>
            <w:r w:rsidRPr="007D2221">
              <w:t>, any source</w:t>
            </w:r>
          </w:p>
        </w:tc>
      </w:tr>
      <w:tr w:rsidR="00D06467" w14:paraId="316D031C" w14:textId="77777777" w:rsidTr="00D0646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024DBC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jc w:val="center"/>
              <w:rPr>
                <w:b/>
                <w:bCs/>
                <w:snapToGrid w:val="0"/>
              </w:rPr>
            </w:pPr>
            <w:bookmarkStart w:id="2" w:name="_Hlk114557441"/>
            <w:r w:rsidRPr="007D2221">
              <w:rPr>
                <w:b/>
                <w:bCs/>
                <w:snapToGrid w:val="0"/>
              </w:rPr>
              <w:t>BACTERIOLOGY</w:t>
            </w:r>
          </w:p>
        </w:tc>
        <w:bookmarkEnd w:id="2"/>
      </w:tr>
      <w:tr w:rsidR="00D06467" w14:paraId="7B76A28E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0C88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</w:pPr>
            <w:r w:rsidRPr="007D2221">
              <w:rPr>
                <w:i/>
                <w:iCs/>
              </w:rPr>
              <w:t>C. perfringens, C. septicum, C. sordelli,</w:t>
            </w:r>
            <w:r w:rsidRPr="007D2221">
              <w:t xml:space="preserve"> or </w:t>
            </w:r>
            <w:r w:rsidRPr="007D2221">
              <w:rPr>
                <w:i/>
                <w:iCs/>
              </w:rPr>
              <w:t>C. tetani</w:t>
            </w:r>
            <w:r w:rsidRPr="007D2221">
              <w:t xml:space="preserve"> in culture, any source</w:t>
            </w:r>
          </w:p>
        </w:tc>
      </w:tr>
      <w:tr w:rsidR="00D06467" w14:paraId="722445E7" w14:textId="77777777" w:rsidTr="00335207">
        <w:trPr>
          <w:trHeight w:val="1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2A09" w14:textId="77777777" w:rsidR="00D06467" w:rsidRPr="007D2221" w:rsidRDefault="00D06467" w:rsidP="00D064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56" w:lineRule="auto"/>
              <w:ind w:right="-180"/>
              <w:rPr>
                <w:iCs/>
              </w:rPr>
            </w:pPr>
            <w:bookmarkStart w:id="3" w:name="_Hlk114557519"/>
            <w:r w:rsidRPr="007D2221">
              <w:rPr>
                <w:iCs/>
              </w:rPr>
              <w:t xml:space="preserve">NICU respiratory specimens: Gram negative bacilli seen on Gram stain or growing in culture </w:t>
            </w:r>
          </w:p>
        </w:tc>
        <w:bookmarkEnd w:id="3"/>
      </w:tr>
      <w:tr w:rsidR="00D06467" w14:paraId="698594BD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9651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rPr>
                <w:iCs/>
              </w:rPr>
            </w:pPr>
            <w:r w:rsidRPr="007D2221">
              <w:rPr>
                <w:iCs/>
              </w:rPr>
              <w:t xml:space="preserve">Stat Gram stains </w:t>
            </w:r>
          </w:p>
        </w:tc>
      </w:tr>
      <w:tr w:rsidR="00D06467" w14:paraId="7CE70BF5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57B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rPr>
                <w:iCs/>
              </w:rPr>
            </w:pPr>
            <w:bookmarkStart w:id="4" w:name="_Hlk114557618"/>
            <w:r w:rsidRPr="007D2221">
              <w:rPr>
                <w:i/>
              </w:rPr>
              <w:t>Streptococcus pyogenes</w:t>
            </w:r>
            <w:r w:rsidRPr="007D2221">
              <w:rPr>
                <w:iCs/>
              </w:rPr>
              <w:t xml:space="preserve"> (wound or tissue culture)</w:t>
            </w:r>
          </w:p>
        </w:tc>
        <w:bookmarkEnd w:id="4"/>
      </w:tr>
      <w:tr w:rsidR="00D06467" w14:paraId="3650A6F3" w14:textId="77777777" w:rsidTr="0033520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B2C2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rPr>
                <w:iCs/>
              </w:rPr>
            </w:pPr>
            <w:bookmarkStart w:id="5" w:name="_Hlk114557636"/>
            <w:r w:rsidRPr="007D2221">
              <w:rPr>
                <w:i/>
              </w:rPr>
              <w:t>Listeria spp</w:t>
            </w:r>
            <w:r w:rsidRPr="007D2221">
              <w:rPr>
                <w:iCs/>
              </w:rPr>
              <w:t>., any source</w:t>
            </w:r>
          </w:p>
        </w:tc>
        <w:bookmarkEnd w:id="5"/>
      </w:tr>
      <w:tr w:rsidR="00D06467" w14:paraId="56933333" w14:textId="77777777" w:rsidTr="0033520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663" w14:textId="77777777" w:rsidR="00D06467" w:rsidRPr="0072095D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rPr>
                <w:iCs/>
                <w:color w:val="FF0000"/>
              </w:rPr>
            </w:pPr>
            <w:r w:rsidRPr="0072095D">
              <w:rPr>
                <w:iCs/>
              </w:rPr>
              <w:t>Carbapenemase producing, carbapenem resistant Enterobacterales</w:t>
            </w:r>
          </w:p>
        </w:tc>
      </w:tr>
    </w:tbl>
    <w:p w14:paraId="68200032" w14:textId="77777777" w:rsidR="00D06467" w:rsidRPr="00415633" w:rsidRDefault="00D06467" w:rsidP="00D06467">
      <w:pPr>
        <w:contextualSpacing/>
        <w:rPr>
          <w:color w:val="FF0000"/>
        </w:rPr>
      </w:pPr>
    </w:p>
    <w:tbl>
      <w:tblPr>
        <w:tblpPr w:leftFromText="180" w:rightFromText="180" w:vertAnchor="text" w:horzAnchor="margin" w:tblpXSpec="center" w:tblpY="106"/>
        <w:tblW w:w="54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1"/>
      </w:tblGrid>
      <w:tr w:rsidR="00D06467" w:rsidRPr="00D34AE2" w14:paraId="59169F39" w14:textId="77777777" w:rsidTr="00D0646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B461BF" w14:textId="77777777" w:rsidR="00D06467" w:rsidRPr="00D06467" w:rsidRDefault="00D06467" w:rsidP="00335207">
            <w:pPr>
              <w:jc w:val="center"/>
              <w:rPr>
                <w:b/>
                <w:color w:val="FFFFFF"/>
              </w:rPr>
            </w:pPr>
            <w:r w:rsidRPr="00D06467">
              <w:rPr>
                <w:b/>
                <w:color w:val="FFFFFF"/>
              </w:rPr>
              <w:t>TABLE C2: Non-Microbiology Courtesy Calls</w:t>
            </w:r>
          </w:p>
        </w:tc>
      </w:tr>
      <w:tr w:rsidR="00D06467" w:rsidRPr="007D1BDC" w14:paraId="660775FA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872" w14:textId="77777777" w:rsidR="00D06467" w:rsidRPr="00415633" w:rsidRDefault="00D06467" w:rsidP="00335207">
            <w:pPr>
              <w:jc w:val="center"/>
              <w:rPr>
                <w:bCs/>
              </w:rPr>
            </w:pPr>
            <w:r w:rsidRPr="00415633">
              <w:t>PF4 IgG Elisa Assay – positive and inconclusive results</w:t>
            </w:r>
          </w:p>
        </w:tc>
      </w:tr>
      <w:tr w:rsidR="00D06467" w:rsidRPr="007D1BDC" w14:paraId="608E23C4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C7C" w14:textId="77777777" w:rsidR="00D06467" w:rsidRPr="00415633" w:rsidRDefault="00D06467" w:rsidP="00335207">
            <w:pPr>
              <w:jc w:val="center"/>
              <w:rPr>
                <w:bCs/>
              </w:rPr>
            </w:pPr>
            <w:r w:rsidRPr="00415633">
              <w:t>Positive Pregnancy Tests for OR, ASU</w:t>
            </w:r>
          </w:p>
        </w:tc>
      </w:tr>
      <w:tr w:rsidR="00D06467" w:rsidRPr="007D1BDC" w14:paraId="1D59847E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46C" w14:textId="77777777" w:rsidR="00D06467" w:rsidRPr="00415633" w:rsidRDefault="00D06467" w:rsidP="00335207">
            <w:pPr>
              <w:jc w:val="center"/>
              <w:rPr>
                <w:bCs/>
              </w:rPr>
            </w:pPr>
            <w:r w:rsidRPr="00415633">
              <w:t>Rapid HIV – Blood/Body Fluid Exposure Protocols – Reactive results – call EHS or to nursing administrators as applicable</w:t>
            </w:r>
          </w:p>
        </w:tc>
      </w:tr>
      <w:tr w:rsidR="00D06467" w:rsidRPr="00266498" w14:paraId="47D6BAF8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6C6" w14:textId="77777777" w:rsidR="00D06467" w:rsidRPr="00415633" w:rsidRDefault="00D06467" w:rsidP="00335207">
            <w:pPr>
              <w:jc w:val="center"/>
              <w:rPr>
                <w:bCs/>
                <w:strike/>
              </w:rPr>
            </w:pPr>
            <w:r w:rsidRPr="00415633">
              <w:t>High-Sensitivity Troponin I (HSTI) (&gt;299 ng/L) from the ED display “Call this result to ED” and require a Courtesy Call to ED nursing unit – includes ICC location</w:t>
            </w:r>
          </w:p>
        </w:tc>
      </w:tr>
      <w:tr w:rsidR="00D06467" w:rsidRPr="007D1BDC" w14:paraId="16849356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890C" w14:textId="77777777" w:rsidR="00D06467" w:rsidRPr="00415633" w:rsidRDefault="00D06467" w:rsidP="003352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hd w:val="clear" w:color="auto" w:fill="FEFEFE"/>
              </w:rPr>
            </w:pPr>
            <w:r w:rsidRPr="00415633">
              <w:t xml:space="preserve">COVID-19 / </w:t>
            </w:r>
            <w:r w:rsidRPr="00415633">
              <w:rPr>
                <w:shd w:val="clear" w:color="auto" w:fill="FEFEFE"/>
              </w:rPr>
              <w:t xml:space="preserve"> SARS-CoV-2 Detected Result</w:t>
            </w:r>
          </w:p>
          <w:p w14:paraId="1BC959BE" w14:textId="77777777" w:rsidR="00D06467" w:rsidRPr="00415633" w:rsidRDefault="00D06467" w:rsidP="00D06467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center"/>
            </w:pPr>
            <w:r w:rsidRPr="00415633">
              <w:rPr>
                <w:shd w:val="clear" w:color="auto" w:fill="FEFEFE"/>
              </w:rPr>
              <w:t>Inpatients – call the floor / ODRC not needed</w:t>
            </w:r>
          </w:p>
        </w:tc>
      </w:tr>
      <w:tr w:rsidR="00D06467" w:rsidRPr="002C41E0" w14:paraId="7B702C59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E64" w14:textId="77777777" w:rsidR="00D06467" w:rsidRPr="00415633" w:rsidRDefault="00D06467" w:rsidP="00335207">
            <w:pPr>
              <w:jc w:val="center"/>
            </w:pPr>
            <w:r w:rsidRPr="00415633">
              <w:t>Synovasure</w:t>
            </w:r>
          </w:p>
        </w:tc>
      </w:tr>
      <w:tr w:rsidR="00D06467" w:rsidRPr="007D2221" w14:paraId="6C27A1F6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370" w14:textId="77777777" w:rsidR="00D06467" w:rsidRPr="00415633" w:rsidRDefault="00D06467" w:rsidP="00335207">
            <w:pPr>
              <w:jc w:val="center"/>
              <w:rPr>
                <w:bCs/>
              </w:rPr>
            </w:pPr>
            <w:r w:rsidRPr="00415633">
              <w:t xml:space="preserve">BAL Studies </w:t>
            </w:r>
            <w:r>
              <w:t xml:space="preserve">for </w:t>
            </w:r>
            <w:r w:rsidRPr="00415633">
              <w:t>Morphologic review – OSU inpatients or outpatients only (Pathologists)</w:t>
            </w:r>
          </w:p>
        </w:tc>
      </w:tr>
    </w:tbl>
    <w:p w14:paraId="477D5600" w14:textId="77777777" w:rsidR="00D06467" w:rsidRDefault="00D06467" w:rsidP="00D06467"/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5300"/>
      </w:tblGrid>
      <w:tr w:rsidR="00D06467" w:rsidRPr="00986015" w14:paraId="294AF7EB" w14:textId="77777777" w:rsidTr="00335207">
        <w:tc>
          <w:tcPr>
            <w:tcW w:w="10800" w:type="dxa"/>
            <w:gridSpan w:val="2"/>
            <w:shd w:val="clear" w:color="auto" w:fill="000000"/>
          </w:tcPr>
          <w:p w14:paraId="2E590CC0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</w:rPr>
            </w:pPr>
            <w:bookmarkStart w:id="6" w:name="_Hlk144363394"/>
            <w:r w:rsidRPr="00986015">
              <w:rPr>
                <w:rFonts w:ascii="Times New Roman" w:hAnsi="Times New Roman" w:cs="Times New Roman"/>
                <w:b/>
                <w:caps/>
                <w:color w:val="auto"/>
                <w:sz w:val="20"/>
                <w:szCs w:val="20"/>
                <w:u w:val="single"/>
              </w:rPr>
              <w:lastRenderedPageBreak/>
              <w:t>Table D: Microbiology - Calls to Epidemiology 614 346 2399</w:t>
            </w:r>
          </w:p>
        </w:tc>
      </w:tr>
      <w:tr w:rsidR="00D06467" w:rsidRPr="00986015" w14:paraId="090BC39E" w14:textId="77777777" w:rsidTr="00335207">
        <w:tc>
          <w:tcPr>
            <w:tcW w:w="5500" w:type="dxa"/>
          </w:tcPr>
          <w:p w14:paraId="3C15C7DD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Bacillus anthracis</w:t>
            </w:r>
          </w:p>
        </w:tc>
        <w:tc>
          <w:tcPr>
            <w:tcW w:w="5300" w:type="dxa"/>
          </w:tcPr>
          <w:p w14:paraId="2AA14CCB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1B0A826D" w14:textId="77777777" w:rsidTr="00335207">
        <w:tc>
          <w:tcPr>
            <w:tcW w:w="5500" w:type="dxa"/>
          </w:tcPr>
          <w:p w14:paraId="235C3CE5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Brucella</w:t>
            </w:r>
          </w:p>
        </w:tc>
        <w:tc>
          <w:tcPr>
            <w:tcW w:w="5300" w:type="dxa"/>
          </w:tcPr>
          <w:p w14:paraId="2498F562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1FC7B243" w14:textId="77777777" w:rsidTr="00335207">
        <w:tc>
          <w:tcPr>
            <w:tcW w:w="5500" w:type="dxa"/>
          </w:tcPr>
          <w:p w14:paraId="7D3A508F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Candida auris</w:t>
            </w:r>
          </w:p>
        </w:tc>
        <w:tc>
          <w:tcPr>
            <w:tcW w:w="5300" w:type="dxa"/>
          </w:tcPr>
          <w:p w14:paraId="41316A4C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Sterile sites</w:t>
            </w:r>
          </w:p>
        </w:tc>
      </w:tr>
      <w:tr w:rsidR="00D06467" w:rsidRPr="00986015" w14:paraId="6DF7AD28" w14:textId="77777777" w:rsidTr="00335207">
        <w:tc>
          <w:tcPr>
            <w:tcW w:w="5500" w:type="dxa"/>
          </w:tcPr>
          <w:p w14:paraId="4B0E8736" w14:textId="77777777" w:rsidR="00D06467" w:rsidRPr="00167874" w:rsidRDefault="00D06467" w:rsidP="0033520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highlight w:val="yellow"/>
              </w:rPr>
            </w:pPr>
            <w:r w:rsidRPr="007209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Carbapenem resistant isolates with a marker other than KPC</w:t>
            </w:r>
          </w:p>
        </w:tc>
        <w:tc>
          <w:tcPr>
            <w:tcW w:w="5300" w:type="dxa"/>
          </w:tcPr>
          <w:p w14:paraId="0765F86A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1166E644" w14:textId="77777777" w:rsidTr="00335207">
        <w:tc>
          <w:tcPr>
            <w:tcW w:w="5500" w:type="dxa"/>
          </w:tcPr>
          <w:p w14:paraId="51BACFA4" w14:textId="77777777" w:rsidR="00D06467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Corynebacterium diphtheria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  <w:p w14:paraId="06BCA704" w14:textId="77777777" w:rsidR="00D06467" w:rsidRPr="002D48F5" w:rsidRDefault="00D06467" w:rsidP="00335207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2095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*Also notify Epi of ODH toxin result</w:t>
            </w:r>
          </w:p>
        </w:tc>
        <w:tc>
          <w:tcPr>
            <w:tcW w:w="5300" w:type="dxa"/>
          </w:tcPr>
          <w:p w14:paraId="0E5FEF2A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36AC0BD5" w14:textId="77777777" w:rsidTr="00335207">
        <w:tc>
          <w:tcPr>
            <w:tcW w:w="5500" w:type="dxa"/>
          </w:tcPr>
          <w:p w14:paraId="339C8789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Gram negative diplococci positive smear</w:t>
            </w:r>
          </w:p>
        </w:tc>
        <w:tc>
          <w:tcPr>
            <w:tcW w:w="5300" w:type="dxa"/>
          </w:tcPr>
          <w:p w14:paraId="17085B87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Sterile sites</w:t>
            </w:r>
          </w:p>
        </w:tc>
      </w:tr>
      <w:tr w:rsidR="00D06467" w:rsidRPr="00986015" w14:paraId="6C27EDED" w14:textId="77777777" w:rsidTr="00335207">
        <w:tc>
          <w:tcPr>
            <w:tcW w:w="5500" w:type="dxa"/>
          </w:tcPr>
          <w:p w14:paraId="014EB04B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Franciscella/tularemia</w:t>
            </w:r>
          </w:p>
        </w:tc>
        <w:tc>
          <w:tcPr>
            <w:tcW w:w="5300" w:type="dxa"/>
          </w:tcPr>
          <w:p w14:paraId="42CDCC6B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2F4760E1" w14:textId="77777777" w:rsidTr="00335207">
        <w:tc>
          <w:tcPr>
            <w:tcW w:w="5500" w:type="dxa"/>
          </w:tcPr>
          <w:p w14:paraId="52DF8639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M. tuberculosis</w:t>
            </w:r>
          </w:p>
        </w:tc>
        <w:tc>
          <w:tcPr>
            <w:tcW w:w="5300" w:type="dxa"/>
          </w:tcPr>
          <w:p w14:paraId="642D0C8D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30D3797A" w14:textId="77777777" w:rsidTr="00335207">
        <w:tc>
          <w:tcPr>
            <w:tcW w:w="5500" w:type="dxa"/>
          </w:tcPr>
          <w:p w14:paraId="605C618A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N. meningitidis</w:t>
            </w:r>
          </w:p>
        </w:tc>
        <w:tc>
          <w:tcPr>
            <w:tcW w:w="5300" w:type="dxa"/>
          </w:tcPr>
          <w:p w14:paraId="5316E81D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3775DD0B" w14:textId="77777777" w:rsidTr="00335207">
        <w:tc>
          <w:tcPr>
            <w:tcW w:w="5500" w:type="dxa"/>
          </w:tcPr>
          <w:p w14:paraId="3BE80819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Streptococcus pyogenes</w:t>
            </w:r>
          </w:p>
        </w:tc>
        <w:tc>
          <w:tcPr>
            <w:tcW w:w="5300" w:type="dxa"/>
          </w:tcPr>
          <w:p w14:paraId="4F8B8B8F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Sterile sites</w:t>
            </w:r>
          </w:p>
        </w:tc>
      </w:tr>
      <w:tr w:rsidR="00D06467" w:rsidRPr="00986015" w14:paraId="12CEF9C5" w14:textId="77777777" w:rsidTr="00335207">
        <w:tc>
          <w:tcPr>
            <w:tcW w:w="5500" w:type="dxa"/>
          </w:tcPr>
          <w:p w14:paraId="3FADBEA5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VRSA,VISA</w:t>
            </w:r>
          </w:p>
        </w:tc>
        <w:tc>
          <w:tcPr>
            <w:tcW w:w="5300" w:type="dxa"/>
          </w:tcPr>
          <w:p w14:paraId="07779D02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51DC7FD8" w14:textId="77777777" w:rsidTr="00335207">
        <w:tc>
          <w:tcPr>
            <w:tcW w:w="5500" w:type="dxa"/>
          </w:tcPr>
          <w:p w14:paraId="2950BC35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Yersinia pestis</w:t>
            </w:r>
          </w:p>
        </w:tc>
        <w:tc>
          <w:tcPr>
            <w:tcW w:w="5300" w:type="dxa"/>
          </w:tcPr>
          <w:p w14:paraId="1950F53A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bookmarkEnd w:id="6"/>
    </w:tbl>
    <w:p w14:paraId="13217024" w14:textId="77777777" w:rsidR="00D06467" w:rsidRPr="00986015" w:rsidRDefault="00D06467" w:rsidP="00D06467"/>
    <w:p w14:paraId="04D7D36C" w14:textId="77777777" w:rsidR="00D06467" w:rsidRPr="00986015" w:rsidRDefault="00D06467" w:rsidP="00D06467"/>
    <w:tbl>
      <w:tblPr>
        <w:tblpPr w:leftFromText="180" w:rightFromText="180" w:vertAnchor="text" w:horzAnchor="margin" w:tblpXSpec="center" w:tblpY="106"/>
        <w:tblW w:w="5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2160"/>
        <w:gridCol w:w="5490"/>
      </w:tblGrid>
      <w:tr w:rsidR="00D06467" w:rsidRPr="00986015" w14:paraId="5025D483" w14:textId="77777777" w:rsidTr="003352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6D68E81" w14:textId="77777777" w:rsidR="00D06467" w:rsidRPr="00986015" w:rsidRDefault="00D06467" w:rsidP="00335207">
            <w:pPr>
              <w:jc w:val="center"/>
              <w:rPr>
                <w:b/>
              </w:rPr>
            </w:pPr>
            <w:r w:rsidRPr="00986015">
              <w:rPr>
                <w:b/>
                <w:caps/>
                <w:u w:val="single"/>
              </w:rPr>
              <w:t>TABLE E: Critical value exceptions</w:t>
            </w:r>
            <w:r w:rsidRPr="00986015">
              <w:rPr>
                <w:b/>
              </w:rPr>
              <w:t xml:space="preserve"> </w:t>
            </w:r>
          </w:p>
        </w:tc>
      </w:tr>
      <w:tr w:rsidR="00D06467" w:rsidRPr="00986015" w14:paraId="085FD483" w14:textId="77777777" w:rsidTr="00335207">
        <w:trPr>
          <w:trHeight w:val="215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83C6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Exception Requestion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922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Approved by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DE7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  <w:rPr>
                <w:iCs/>
              </w:rPr>
            </w:pPr>
            <w:r w:rsidRPr="00986015">
              <w:t>Information</w:t>
            </w:r>
          </w:p>
        </w:tc>
      </w:tr>
      <w:tr w:rsidR="00D06467" w:rsidRPr="00986015" w14:paraId="5C0A3109" w14:textId="77777777" w:rsidTr="00335207">
        <w:trPr>
          <w:trHeight w:val="215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4E7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CK &gt;500</w:t>
            </w:r>
          </w:p>
          <w:p w14:paraId="42F3DE6A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GCRC Dr. Mendell patients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2F3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12/2015 (Grandfathered)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F7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  <w:rPr>
                <w:snapToGrid w:val="0"/>
              </w:rPr>
            </w:pPr>
            <w:r w:rsidRPr="00986015">
              <w:rPr>
                <w:snapToGrid w:val="0"/>
              </w:rPr>
              <w:t xml:space="preserve">Mendell ICD10 = G71.0 </w:t>
            </w:r>
          </w:p>
          <w:p w14:paraId="5A3FC8E0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986015">
              <w:rPr>
                <w:snapToGrid w:val="0"/>
              </w:rPr>
              <w:t>outpatients: do not call (approved 12/2015)</w:t>
            </w:r>
          </w:p>
        </w:tc>
      </w:tr>
      <w:tr w:rsidR="00D06467" w:rsidRPr="00986015" w14:paraId="1F909151" w14:textId="77777777" w:rsidTr="00335207">
        <w:trPr>
          <w:trHeight w:val="215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32F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Free Clinics - All Critical Values after 5pm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E8A" w14:textId="77777777" w:rsidR="00D06467" w:rsidRPr="0072095D" w:rsidRDefault="00D06467" w:rsidP="00335207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</w:rPr>
            </w:pPr>
            <w:r>
              <w:fldChar w:fldCharType="begin"/>
            </w:r>
            <w:r>
              <w:instrText>HYPERLINK "../../APCP_Testing%20Info/Critical%20Result%20Exceptions/FW_%20Critical%20Result%20for%20Free%20Clinic%2003_2021.pdf"</w:instrText>
            </w:r>
            <w:r>
              <w:fldChar w:fldCharType="separate"/>
            </w:r>
            <w:r w:rsidRPr="0072095D">
              <w:rPr>
                <w:rStyle w:val="Hyperlink"/>
              </w:rPr>
              <w:t xml:space="preserve">Dr. JoAnna </w:t>
            </w:r>
            <w:r w:rsidRPr="004E04C8">
              <w:rPr>
                <w:rStyle w:val="Hyperlink"/>
              </w:rPr>
              <w:t>Jones</w:t>
            </w:r>
          </w:p>
          <w:p w14:paraId="0C5C4461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4E04C8">
              <w:rPr>
                <w:rStyle w:val="Hyperlink"/>
              </w:rPr>
              <w:t>Medical</w:t>
            </w:r>
            <w:r w:rsidRPr="0072095D">
              <w:rPr>
                <w:rStyle w:val="Hyperlink"/>
              </w:rPr>
              <w:t xml:space="preserve"> Laboratory Director 03/2022</w:t>
            </w:r>
            <w:r>
              <w:fldChar w:fldCharType="end"/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476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986015">
              <w:t>Physicians for Clinic: Dr. Robert Cooper and Dr. Summit Shah</w:t>
            </w:r>
          </w:p>
          <w:p w14:paraId="0E2A27B0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986015">
              <w:t>Clinic Days are Tuesday and Thursday 6-11pm</w:t>
            </w:r>
          </w:p>
          <w:p w14:paraId="02415618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986015">
              <w:t xml:space="preserve">Hold all critical values after 5pm to the next day. </w:t>
            </w:r>
          </w:p>
        </w:tc>
      </w:tr>
      <w:tr w:rsidR="00D06467" w:rsidRPr="00986015" w14:paraId="2E1B9FA8" w14:textId="77777777" w:rsidTr="00335207">
        <w:trPr>
          <w:trHeight w:val="215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58E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Organ Ox </w:t>
            </w:r>
            <w:r w:rsidRPr="00D41016">
              <w:t>Protocol</w:t>
            </w:r>
            <w:r>
              <w:t xml:space="preserve"> – ABG critical values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ABF" w14:textId="77777777" w:rsidR="00D06467" w:rsidRPr="00D41016" w:rsidRDefault="00D06467" w:rsidP="00335207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</w:rPr>
            </w:pPr>
            <w:r>
              <w:fldChar w:fldCharType="begin"/>
            </w:r>
            <w:r>
              <w:instrText>HYPERLINK "../../APCP_Testing%20Info/Critical%20Result%20Exceptions/Organ%20Ox%20exemption.pdf"</w:instrText>
            </w:r>
            <w:r>
              <w:fldChar w:fldCharType="separate"/>
            </w:r>
            <w:r w:rsidRPr="00D41016">
              <w:rPr>
                <w:rStyle w:val="Hyperlink"/>
              </w:rPr>
              <w:t>Dr. JoAnna Jones</w:t>
            </w:r>
          </w:p>
          <w:p w14:paraId="5BF13A23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D41016">
              <w:rPr>
                <w:rStyle w:val="Hyperlink"/>
              </w:rPr>
              <w:t>Medical Laboratory Director 4/2023</w:t>
            </w:r>
            <w:r>
              <w:fldChar w:fldCharType="end"/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801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69491F">
              <w:t>Critical Labs for the Blood Gases can be called to 'ORS - Organ Recovery Specialist' for Organ Ox solution specimens that are used to support organs waiting for transplant.</w:t>
            </w:r>
          </w:p>
        </w:tc>
      </w:tr>
    </w:tbl>
    <w:p w14:paraId="74C8BC15" w14:textId="77777777" w:rsidR="00D06467" w:rsidRPr="00986015" w:rsidRDefault="00D06467" w:rsidP="00D06467"/>
    <w:p w14:paraId="53E4597B" w14:textId="77777777" w:rsidR="00CC068D" w:rsidRDefault="00CC068D" w:rsidP="00D06467">
      <w:pPr>
        <w:rPr>
          <w:i/>
          <w:sz w:val="22"/>
        </w:rPr>
      </w:pPr>
    </w:p>
    <w:sectPr w:rsidR="00CC068D" w:rsidSect="00C64F66">
      <w:headerReference w:type="default" r:id="rId8"/>
      <w:footerReference w:type="default" r:id="rId9"/>
      <w:pgSz w:w="12240" w:h="15840" w:code="1"/>
      <w:pgMar w:top="1440" w:right="1440" w:bottom="1440" w:left="144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CDC4" w14:textId="77777777" w:rsidR="00BE34A5" w:rsidRDefault="00BE34A5">
      <w:r>
        <w:separator/>
      </w:r>
    </w:p>
  </w:endnote>
  <w:endnote w:type="continuationSeparator" w:id="0">
    <w:p w14:paraId="0AEFC34C" w14:textId="77777777" w:rsidR="00BE34A5" w:rsidRDefault="00BE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0B87" w14:textId="77777777" w:rsidR="001D6C7B" w:rsidRDefault="00000000">
    <w:pPr>
      <w:pStyle w:val="Footer"/>
      <w:rPr>
        <w:snapToGrid w:val="0"/>
      </w:rPr>
    </w:pPr>
    <w:r>
      <w:rPr>
        <w:snapToGrid w:val="0"/>
      </w:rPr>
      <w:pict w14:anchorId="126B60DC">
        <v:rect id="_x0000_i1025" style="width:0;height:1.5pt" o:hralign="center" o:hrstd="t" o:hr="t" fillcolor="gray" stroked="f"/>
      </w:pict>
    </w:r>
  </w:p>
  <w:p w14:paraId="6426142E" w14:textId="77777777" w:rsidR="001D6C7B" w:rsidRDefault="00436794" w:rsidP="00F877F4">
    <w:pPr>
      <w:pStyle w:val="Footer"/>
      <w:tabs>
        <w:tab w:val="left" w:pos="1050"/>
      </w:tabs>
      <w:rPr>
        <w:snapToGrid w:val="0"/>
      </w:rPr>
    </w:pPr>
    <w:r>
      <w:rPr>
        <w:snapToGrid w:val="0"/>
      </w:rPr>
      <w:t xml:space="preserve">Revision </w:t>
    </w:r>
    <w:r w:rsidR="00CC068D">
      <w:rPr>
        <w:snapToGrid w:val="0"/>
      </w:rPr>
      <w:t xml:space="preserve">1 </w:t>
    </w:r>
    <w:r w:rsidR="00F877F4">
      <w:rPr>
        <w:snapToGrid w:val="0"/>
      </w:rPr>
      <w:t xml:space="preserve">                                                                                                                                                      </w:t>
    </w:r>
    <w:r w:rsidR="001D6C7B">
      <w:rPr>
        <w:snapToGrid w:val="0"/>
      </w:rPr>
      <w:t xml:space="preserve">Page </w:t>
    </w:r>
    <w:r w:rsidR="001D6C7B">
      <w:rPr>
        <w:snapToGrid w:val="0"/>
      </w:rPr>
      <w:fldChar w:fldCharType="begin"/>
    </w:r>
    <w:r w:rsidR="001D6C7B">
      <w:rPr>
        <w:snapToGrid w:val="0"/>
      </w:rPr>
      <w:instrText xml:space="preserve"> PAGE </w:instrText>
    </w:r>
    <w:r w:rsidR="001D6C7B">
      <w:rPr>
        <w:snapToGrid w:val="0"/>
      </w:rPr>
      <w:fldChar w:fldCharType="separate"/>
    </w:r>
    <w:r w:rsidR="006E5D6E">
      <w:rPr>
        <w:noProof/>
        <w:snapToGrid w:val="0"/>
      </w:rPr>
      <w:t>6</w:t>
    </w:r>
    <w:r w:rsidR="001D6C7B">
      <w:rPr>
        <w:snapToGrid w:val="0"/>
      </w:rPr>
      <w:fldChar w:fldCharType="end"/>
    </w:r>
    <w:r w:rsidR="001D6C7B">
      <w:rPr>
        <w:snapToGrid w:val="0"/>
      </w:rPr>
      <w:t xml:space="preserve"> of </w:t>
    </w:r>
    <w:r w:rsidR="001D6C7B">
      <w:rPr>
        <w:snapToGrid w:val="0"/>
      </w:rPr>
      <w:fldChar w:fldCharType="begin"/>
    </w:r>
    <w:r w:rsidR="001D6C7B">
      <w:rPr>
        <w:snapToGrid w:val="0"/>
      </w:rPr>
      <w:instrText xml:space="preserve"> NUMPAGES </w:instrText>
    </w:r>
    <w:r w:rsidR="001D6C7B">
      <w:rPr>
        <w:snapToGrid w:val="0"/>
      </w:rPr>
      <w:fldChar w:fldCharType="separate"/>
    </w:r>
    <w:r w:rsidR="006E5D6E">
      <w:rPr>
        <w:noProof/>
        <w:snapToGrid w:val="0"/>
      </w:rPr>
      <w:t>6</w:t>
    </w:r>
    <w:r w:rsidR="001D6C7B">
      <w:rPr>
        <w:snapToGrid w:val="0"/>
      </w:rPr>
      <w:fldChar w:fldCharType="end"/>
    </w:r>
  </w:p>
  <w:p w14:paraId="23E11642" w14:textId="2B75135E" w:rsidR="001D6C7B" w:rsidRPr="00FE6C8C" w:rsidRDefault="001D6C7B" w:rsidP="007D6EA5">
    <w:pPr>
      <w:pStyle w:val="Footer"/>
      <w:jc w:val="center"/>
      <w:rPr>
        <w:snapToGrid w:val="0"/>
        <w:color w:val="FF0000"/>
      </w:rPr>
    </w:pPr>
    <w:r w:rsidRPr="00FE6C8C">
      <w:rPr>
        <w:snapToGrid w:val="0"/>
        <w:color w:val="FF0000"/>
      </w:rPr>
      <w:t xml:space="preserve">DATE PRINTED: </w:t>
    </w:r>
    <w:r w:rsidRPr="00FE6C8C">
      <w:rPr>
        <w:snapToGrid w:val="0"/>
        <w:color w:val="FF0000"/>
        <w:highlight w:val="lightGray"/>
      </w:rPr>
      <w:fldChar w:fldCharType="begin"/>
    </w:r>
    <w:r w:rsidRPr="00FE6C8C">
      <w:rPr>
        <w:snapToGrid w:val="0"/>
        <w:color w:val="FF0000"/>
        <w:highlight w:val="lightGray"/>
      </w:rPr>
      <w:instrText xml:space="preserve"> DATE \@ "M/d/yy" </w:instrText>
    </w:r>
    <w:r w:rsidRPr="00FE6C8C">
      <w:rPr>
        <w:snapToGrid w:val="0"/>
        <w:color w:val="FF0000"/>
        <w:highlight w:val="lightGray"/>
      </w:rPr>
      <w:fldChar w:fldCharType="separate"/>
    </w:r>
    <w:r w:rsidR="00CC4DF4">
      <w:rPr>
        <w:noProof/>
        <w:snapToGrid w:val="0"/>
        <w:color w:val="FF0000"/>
        <w:highlight w:val="lightGray"/>
      </w:rPr>
      <w:t>3/18/26</w:t>
    </w:r>
    <w:r w:rsidRPr="00FE6C8C">
      <w:rPr>
        <w:snapToGrid w:val="0"/>
        <w:color w:val="FF0000"/>
        <w:highlight w:val="lightGray"/>
      </w:rPr>
      <w:fldChar w:fldCharType="end"/>
    </w:r>
    <w:r w:rsidRPr="00FE6C8C">
      <w:rPr>
        <w:snapToGrid w:val="0"/>
        <w:color w:val="FF0000"/>
      </w:rPr>
      <w:t xml:space="preserve"> </w:t>
    </w:r>
  </w:p>
  <w:p w14:paraId="0D1FAAE3" w14:textId="77777777" w:rsidR="001D6C7B" w:rsidRPr="00CD727E" w:rsidRDefault="001D6C7B" w:rsidP="007D6EA5">
    <w:pPr>
      <w:pStyle w:val="Footer"/>
      <w:jc w:val="center"/>
      <w:rPr>
        <w:b/>
        <w:color w:val="FF0000"/>
      </w:rPr>
    </w:pPr>
    <w:r w:rsidRPr="00CD727E">
      <w:rPr>
        <w:b/>
        <w:snapToGrid w:val="0"/>
        <w:color w:val="FF0000"/>
      </w:rPr>
      <w:t>UNCONTROLLED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4444" w14:textId="77777777" w:rsidR="00BE34A5" w:rsidRDefault="00BE34A5">
      <w:r>
        <w:separator/>
      </w:r>
    </w:p>
  </w:footnote>
  <w:footnote w:type="continuationSeparator" w:id="0">
    <w:p w14:paraId="10D248D0" w14:textId="77777777" w:rsidR="00BE34A5" w:rsidRDefault="00BE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2110" w14:textId="77777777" w:rsidR="00281D63" w:rsidRDefault="00281D63" w:rsidP="001D6C7B">
    <w:pPr>
      <w:pStyle w:val="Header"/>
      <w:tabs>
        <w:tab w:val="left" w:pos="7005"/>
      </w:tabs>
      <w:jc w:val="center"/>
      <w:rPr>
        <w:b/>
      </w:rPr>
    </w:pPr>
  </w:p>
  <w:p w14:paraId="30EA34B6" w14:textId="77777777" w:rsidR="001D6C7B" w:rsidRPr="001D6C7B" w:rsidRDefault="00CC068D" w:rsidP="001D6C7B">
    <w:pPr>
      <w:pStyle w:val="Header"/>
      <w:tabs>
        <w:tab w:val="left" w:pos="7005"/>
      </w:tabs>
      <w:jc w:val="center"/>
      <w:rPr>
        <w:b/>
      </w:rPr>
    </w:pPr>
    <w:r>
      <w:rPr>
        <w:b/>
      </w:rPr>
      <w:t>ADMIN-GRT-13:</w:t>
    </w:r>
    <w:r w:rsidR="00142B1F">
      <w:rPr>
        <w:b/>
      </w:rPr>
      <w:t xml:space="preserve"> Tables:</w:t>
    </w:r>
    <w:r>
      <w:rPr>
        <w:b/>
      </w:rPr>
      <w:t xml:space="preserve"> Critical </w:t>
    </w:r>
    <w:r w:rsidR="00142B1F">
      <w:rPr>
        <w:b/>
      </w:rPr>
      <w:t xml:space="preserve">Tests, Critical Results and Courtesy Calls </w:t>
    </w:r>
    <w:r>
      <w:rPr>
        <w:b/>
      </w:rPr>
      <w:t xml:space="preserve"> </w:t>
    </w:r>
  </w:p>
  <w:p w14:paraId="23F4F20D" w14:textId="77777777" w:rsidR="001D6C7B" w:rsidRDefault="001D6C7B" w:rsidP="00FE0264">
    <w:pPr>
      <w:pStyle w:val="Header"/>
      <w:jc w:val="center"/>
      <w:rPr>
        <w:b/>
      </w:rPr>
    </w:pPr>
    <w:r w:rsidRPr="001D6C7B">
      <w:rPr>
        <w:b/>
      </w:rPr>
      <w:t>Department of Clinical Laboratories</w:t>
    </w:r>
  </w:p>
  <w:p w14:paraId="06F69E97" w14:textId="77777777" w:rsidR="00FE0264" w:rsidRDefault="00FE0264" w:rsidP="00692A1D">
    <w:pPr>
      <w:pStyle w:val="Header"/>
      <w:pBdr>
        <w:between w:val="single" w:sz="4" w:space="1" w:color="auto"/>
      </w:pBdr>
      <w:jc w:val="center"/>
      <w:rPr>
        <w:b/>
      </w:rPr>
    </w:pPr>
    <w:r>
      <w:rPr>
        <w:b/>
      </w:rPr>
      <w:t>The Ohio State University Wexner Medical Center</w:t>
    </w:r>
  </w:p>
  <w:p w14:paraId="3E2EAD5E" w14:textId="77777777" w:rsidR="00692A1D" w:rsidRDefault="00692A1D" w:rsidP="00692A1D">
    <w:pPr>
      <w:pStyle w:val="Header"/>
      <w:pBdr>
        <w:between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AA2"/>
    <w:multiLevelType w:val="hybridMultilevel"/>
    <w:tmpl w:val="6B9260C4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A6C"/>
    <w:multiLevelType w:val="hybridMultilevel"/>
    <w:tmpl w:val="72FA7910"/>
    <w:lvl w:ilvl="0" w:tplc="F304781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B3D0B"/>
    <w:multiLevelType w:val="hybridMultilevel"/>
    <w:tmpl w:val="89F63156"/>
    <w:lvl w:ilvl="0" w:tplc="29FAA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0A2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DB57FA8"/>
    <w:multiLevelType w:val="hybridMultilevel"/>
    <w:tmpl w:val="4FDC0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843A0"/>
    <w:multiLevelType w:val="hybridMultilevel"/>
    <w:tmpl w:val="0DD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288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F54BA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7" w15:restartNumberingAfterBreak="0">
    <w:nsid w:val="18482675"/>
    <w:multiLevelType w:val="multilevel"/>
    <w:tmpl w:val="0DC6C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8F4069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DE51754"/>
    <w:multiLevelType w:val="hybridMultilevel"/>
    <w:tmpl w:val="4798E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2D3DED"/>
    <w:multiLevelType w:val="hybridMultilevel"/>
    <w:tmpl w:val="F24E5BB2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3666"/>
    <w:multiLevelType w:val="hybridMultilevel"/>
    <w:tmpl w:val="44CEE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54704"/>
    <w:multiLevelType w:val="hybridMultilevel"/>
    <w:tmpl w:val="DF3C92D4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04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ED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89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21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0B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E6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D8AF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B4E62"/>
    <w:multiLevelType w:val="hybridMultilevel"/>
    <w:tmpl w:val="9B382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F616DF"/>
    <w:multiLevelType w:val="hybridMultilevel"/>
    <w:tmpl w:val="3EAA9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CA4002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A331CA9"/>
    <w:multiLevelType w:val="singleLevel"/>
    <w:tmpl w:val="8AF8E03C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697FFC"/>
    <w:multiLevelType w:val="hybridMultilevel"/>
    <w:tmpl w:val="130CF8F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73700"/>
    <w:multiLevelType w:val="hybridMultilevel"/>
    <w:tmpl w:val="74AC7A4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3F986BB8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0" w15:restartNumberingAfterBreak="0">
    <w:nsid w:val="412F5F42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4164724"/>
    <w:multiLevelType w:val="multilevel"/>
    <w:tmpl w:val="E4482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48F5F29"/>
    <w:multiLevelType w:val="hybridMultilevel"/>
    <w:tmpl w:val="00228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87017"/>
    <w:multiLevelType w:val="multilevel"/>
    <w:tmpl w:val="EDD81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C77196D"/>
    <w:multiLevelType w:val="hybridMultilevel"/>
    <w:tmpl w:val="557A9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BA6D59"/>
    <w:multiLevelType w:val="hybridMultilevel"/>
    <w:tmpl w:val="5808C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C67774"/>
    <w:multiLevelType w:val="hybridMultilevel"/>
    <w:tmpl w:val="F3104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A56D86"/>
    <w:multiLevelType w:val="multilevel"/>
    <w:tmpl w:val="0FCC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B6A5EE4"/>
    <w:multiLevelType w:val="hybridMultilevel"/>
    <w:tmpl w:val="33E661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830E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2720565">
    <w:abstractNumId w:val="16"/>
  </w:num>
  <w:num w:numId="2" w16cid:durableId="1600719225">
    <w:abstractNumId w:val="3"/>
  </w:num>
  <w:num w:numId="3" w16cid:durableId="556934183">
    <w:abstractNumId w:val="29"/>
  </w:num>
  <w:num w:numId="4" w16cid:durableId="532424807">
    <w:abstractNumId w:val="20"/>
  </w:num>
  <w:num w:numId="5" w16cid:durableId="737171686">
    <w:abstractNumId w:val="5"/>
  </w:num>
  <w:num w:numId="6" w16cid:durableId="717827170">
    <w:abstractNumId w:val="15"/>
  </w:num>
  <w:num w:numId="7" w16cid:durableId="1790053651">
    <w:abstractNumId w:val="8"/>
  </w:num>
  <w:num w:numId="8" w16cid:durableId="1284112918">
    <w:abstractNumId w:val="19"/>
  </w:num>
  <w:num w:numId="9" w16cid:durableId="981888982">
    <w:abstractNumId w:val="6"/>
  </w:num>
  <w:num w:numId="10" w16cid:durableId="878854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8221675">
    <w:abstractNumId w:val="1"/>
  </w:num>
  <w:num w:numId="12" w16cid:durableId="556012178">
    <w:abstractNumId w:val="28"/>
  </w:num>
  <w:num w:numId="13" w16cid:durableId="217514516">
    <w:abstractNumId w:val="17"/>
  </w:num>
  <w:num w:numId="14" w16cid:durableId="1757435204">
    <w:abstractNumId w:val="21"/>
  </w:num>
  <w:num w:numId="15" w16cid:durableId="1188982822">
    <w:abstractNumId w:val="7"/>
  </w:num>
  <w:num w:numId="16" w16cid:durableId="532349033">
    <w:abstractNumId w:val="27"/>
  </w:num>
  <w:num w:numId="17" w16cid:durableId="1799226264">
    <w:abstractNumId w:val="23"/>
  </w:num>
  <w:num w:numId="18" w16cid:durableId="269706980">
    <w:abstractNumId w:val="12"/>
  </w:num>
  <w:num w:numId="19" w16cid:durableId="2005860511">
    <w:abstractNumId w:val="12"/>
  </w:num>
  <w:num w:numId="20" w16cid:durableId="126241351">
    <w:abstractNumId w:val="10"/>
  </w:num>
  <w:num w:numId="21" w16cid:durableId="1044599210">
    <w:abstractNumId w:val="0"/>
  </w:num>
  <w:num w:numId="22" w16cid:durableId="662782177">
    <w:abstractNumId w:val="22"/>
  </w:num>
  <w:num w:numId="23" w16cid:durableId="669140066">
    <w:abstractNumId w:val="11"/>
  </w:num>
  <w:num w:numId="24" w16cid:durableId="645429291">
    <w:abstractNumId w:val="9"/>
  </w:num>
  <w:num w:numId="25" w16cid:durableId="1686201391">
    <w:abstractNumId w:val="25"/>
  </w:num>
  <w:num w:numId="26" w16cid:durableId="816382808">
    <w:abstractNumId w:val="24"/>
  </w:num>
  <w:num w:numId="27" w16cid:durableId="1777751833">
    <w:abstractNumId w:val="4"/>
  </w:num>
  <w:num w:numId="28" w16cid:durableId="264466885">
    <w:abstractNumId w:val="18"/>
  </w:num>
  <w:num w:numId="29" w16cid:durableId="1375736845">
    <w:abstractNumId w:val="14"/>
  </w:num>
  <w:num w:numId="30" w16cid:durableId="1824616981">
    <w:abstractNumId w:val="13"/>
  </w:num>
  <w:num w:numId="31" w16cid:durableId="1795369004">
    <w:abstractNumId w:val="26"/>
  </w:num>
  <w:num w:numId="32" w16cid:durableId="149907297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B0"/>
    <w:rsid w:val="00002C2B"/>
    <w:rsid w:val="00006E09"/>
    <w:rsid w:val="00020795"/>
    <w:rsid w:val="00025A6E"/>
    <w:rsid w:val="00032624"/>
    <w:rsid w:val="00035968"/>
    <w:rsid w:val="00046980"/>
    <w:rsid w:val="000566DD"/>
    <w:rsid w:val="0006193D"/>
    <w:rsid w:val="00070299"/>
    <w:rsid w:val="0007204E"/>
    <w:rsid w:val="000A3295"/>
    <w:rsid w:val="000A3814"/>
    <w:rsid w:val="000B13A7"/>
    <w:rsid w:val="000B5C7E"/>
    <w:rsid w:val="000B7135"/>
    <w:rsid w:val="000C1694"/>
    <w:rsid w:val="000C2474"/>
    <w:rsid w:val="000C5C2E"/>
    <w:rsid w:val="000F1CC5"/>
    <w:rsid w:val="001005C3"/>
    <w:rsid w:val="001062C5"/>
    <w:rsid w:val="00112D8A"/>
    <w:rsid w:val="00113B89"/>
    <w:rsid w:val="00115FE5"/>
    <w:rsid w:val="001174CA"/>
    <w:rsid w:val="00131369"/>
    <w:rsid w:val="001319D1"/>
    <w:rsid w:val="00131B38"/>
    <w:rsid w:val="00136F4E"/>
    <w:rsid w:val="00142B1F"/>
    <w:rsid w:val="00161D12"/>
    <w:rsid w:val="0016214E"/>
    <w:rsid w:val="0017607C"/>
    <w:rsid w:val="001854CC"/>
    <w:rsid w:val="00190944"/>
    <w:rsid w:val="00195C91"/>
    <w:rsid w:val="001A0383"/>
    <w:rsid w:val="001C40EE"/>
    <w:rsid w:val="001C50B2"/>
    <w:rsid w:val="001D3E61"/>
    <w:rsid w:val="001D6C7B"/>
    <w:rsid w:val="001D7E66"/>
    <w:rsid w:val="001E04A8"/>
    <w:rsid w:val="001E0854"/>
    <w:rsid w:val="001F410F"/>
    <w:rsid w:val="002005AF"/>
    <w:rsid w:val="00230A46"/>
    <w:rsid w:val="00232188"/>
    <w:rsid w:val="00255A78"/>
    <w:rsid w:val="00260868"/>
    <w:rsid w:val="002720A3"/>
    <w:rsid w:val="00280725"/>
    <w:rsid w:val="00281D63"/>
    <w:rsid w:val="00295592"/>
    <w:rsid w:val="002B321C"/>
    <w:rsid w:val="002B3B65"/>
    <w:rsid w:val="002C3A33"/>
    <w:rsid w:val="002E47B8"/>
    <w:rsid w:val="002E486C"/>
    <w:rsid w:val="0030281F"/>
    <w:rsid w:val="0031758D"/>
    <w:rsid w:val="00317C03"/>
    <w:rsid w:val="00325273"/>
    <w:rsid w:val="00326ECF"/>
    <w:rsid w:val="00332298"/>
    <w:rsid w:val="00335207"/>
    <w:rsid w:val="00341F4D"/>
    <w:rsid w:val="00341FAA"/>
    <w:rsid w:val="00345925"/>
    <w:rsid w:val="003629AB"/>
    <w:rsid w:val="00373C69"/>
    <w:rsid w:val="00382F60"/>
    <w:rsid w:val="0039196F"/>
    <w:rsid w:val="003A48A8"/>
    <w:rsid w:val="003A5362"/>
    <w:rsid w:val="003A7024"/>
    <w:rsid w:val="003B033C"/>
    <w:rsid w:val="003B0855"/>
    <w:rsid w:val="003C32CB"/>
    <w:rsid w:val="003C3A9A"/>
    <w:rsid w:val="003D0F33"/>
    <w:rsid w:val="003D7038"/>
    <w:rsid w:val="003E6126"/>
    <w:rsid w:val="003F5896"/>
    <w:rsid w:val="003F63B9"/>
    <w:rsid w:val="00401842"/>
    <w:rsid w:val="00404CAB"/>
    <w:rsid w:val="0040762C"/>
    <w:rsid w:val="00411D7F"/>
    <w:rsid w:val="004134FC"/>
    <w:rsid w:val="00432A20"/>
    <w:rsid w:val="00436794"/>
    <w:rsid w:val="00442B4B"/>
    <w:rsid w:val="00450B52"/>
    <w:rsid w:val="0045158B"/>
    <w:rsid w:val="00460B47"/>
    <w:rsid w:val="0046226E"/>
    <w:rsid w:val="00465FA2"/>
    <w:rsid w:val="00466F31"/>
    <w:rsid w:val="004863DF"/>
    <w:rsid w:val="00490CDF"/>
    <w:rsid w:val="004A6026"/>
    <w:rsid w:val="004B79E7"/>
    <w:rsid w:val="004C5193"/>
    <w:rsid w:val="004D2ACB"/>
    <w:rsid w:val="004D524E"/>
    <w:rsid w:val="004D6AF2"/>
    <w:rsid w:val="004E40D1"/>
    <w:rsid w:val="004E652A"/>
    <w:rsid w:val="004E7FEC"/>
    <w:rsid w:val="0050556A"/>
    <w:rsid w:val="00506F64"/>
    <w:rsid w:val="00515F6E"/>
    <w:rsid w:val="0051720F"/>
    <w:rsid w:val="00520D60"/>
    <w:rsid w:val="00536CB7"/>
    <w:rsid w:val="005539B1"/>
    <w:rsid w:val="00564465"/>
    <w:rsid w:val="00591E8A"/>
    <w:rsid w:val="005A0D6C"/>
    <w:rsid w:val="005B5FC5"/>
    <w:rsid w:val="005D35A2"/>
    <w:rsid w:val="005D3737"/>
    <w:rsid w:val="005E2305"/>
    <w:rsid w:val="005E5200"/>
    <w:rsid w:val="005E7792"/>
    <w:rsid w:val="005F5F4E"/>
    <w:rsid w:val="006023EE"/>
    <w:rsid w:val="006055FF"/>
    <w:rsid w:val="00614683"/>
    <w:rsid w:val="00617B13"/>
    <w:rsid w:val="00626B59"/>
    <w:rsid w:val="006276D0"/>
    <w:rsid w:val="006347CF"/>
    <w:rsid w:val="00667919"/>
    <w:rsid w:val="00667EC0"/>
    <w:rsid w:val="006849A7"/>
    <w:rsid w:val="00686523"/>
    <w:rsid w:val="00692A1D"/>
    <w:rsid w:val="00694C45"/>
    <w:rsid w:val="00695D6D"/>
    <w:rsid w:val="00695F7C"/>
    <w:rsid w:val="006A5411"/>
    <w:rsid w:val="006B4B8E"/>
    <w:rsid w:val="006B63A7"/>
    <w:rsid w:val="006C5702"/>
    <w:rsid w:val="006D7184"/>
    <w:rsid w:val="006E3CA0"/>
    <w:rsid w:val="006E5D6E"/>
    <w:rsid w:val="006E7A02"/>
    <w:rsid w:val="00702C0A"/>
    <w:rsid w:val="00704A01"/>
    <w:rsid w:val="007050A1"/>
    <w:rsid w:val="00710D82"/>
    <w:rsid w:val="00713E89"/>
    <w:rsid w:val="0072124D"/>
    <w:rsid w:val="00733853"/>
    <w:rsid w:val="00734D11"/>
    <w:rsid w:val="007362AB"/>
    <w:rsid w:val="007436EB"/>
    <w:rsid w:val="00773603"/>
    <w:rsid w:val="007751E3"/>
    <w:rsid w:val="00775CB3"/>
    <w:rsid w:val="007803AD"/>
    <w:rsid w:val="00784D14"/>
    <w:rsid w:val="00786B61"/>
    <w:rsid w:val="0079427A"/>
    <w:rsid w:val="007A133C"/>
    <w:rsid w:val="007A4247"/>
    <w:rsid w:val="007C63DD"/>
    <w:rsid w:val="007D6EA5"/>
    <w:rsid w:val="007D709A"/>
    <w:rsid w:val="007E061E"/>
    <w:rsid w:val="007E5090"/>
    <w:rsid w:val="007F2C9E"/>
    <w:rsid w:val="00816410"/>
    <w:rsid w:val="00842ADC"/>
    <w:rsid w:val="00844F42"/>
    <w:rsid w:val="00850CC6"/>
    <w:rsid w:val="00854DB3"/>
    <w:rsid w:val="008932B5"/>
    <w:rsid w:val="0089498B"/>
    <w:rsid w:val="0089512C"/>
    <w:rsid w:val="008A60E0"/>
    <w:rsid w:val="008A715C"/>
    <w:rsid w:val="008C5379"/>
    <w:rsid w:val="008D56C8"/>
    <w:rsid w:val="008E4505"/>
    <w:rsid w:val="008E616D"/>
    <w:rsid w:val="008F577F"/>
    <w:rsid w:val="009105CC"/>
    <w:rsid w:val="00915C2E"/>
    <w:rsid w:val="00917B60"/>
    <w:rsid w:val="0092058B"/>
    <w:rsid w:val="00925462"/>
    <w:rsid w:val="009255CB"/>
    <w:rsid w:val="00927B07"/>
    <w:rsid w:val="00941BC2"/>
    <w:rsid w:val="00954F0F"/>
    <w:rsid w:val="00960316"/>
    <w:rsid w:val="00960BA1"/>
    <w:rsid w:val="009830BD"/>
    <w:rsid w:val="009863C8"/>
    <w:rsid w:val="009974D4"/>
    <w:rsid w:val="009A4B3D"/>
    <w:rsid w:val="009A76C0"/>
    <w:rsid w:val="009B27B4"/>
    <w:rsid w:val="009C7C42"/>
    <w:rsid w:val="00A127C0"/>
    <w:rsid w:val="00A324E9"/>
    <w:rsid w:val="00A429C3"/>
    <w:rsid w:val="00A459F6"/>
    <w:rsid w:val="00A51811"/>
    <w:rsid w:val="00A54DE7"/>
    <w:rsid w:val="00A550C8"/>
    <w:rsid w:val="00A55822"/>
    <w:rsid w:val="00A55E28"/>
    <w:rsid w:val="00A56B75"/>
    <w:rsid w:val="00A96A5B"/>
    <w:rsid w:val="00AB5436"/>
    <w:rsid w:val="00AC0936"/>
    <w:rsid w:val="00AC3D30"/>
    <w:rsid w:val="00AC45E2"/>
    <w:rsid w:val="00AD03C8"/>
    <w:rsid w:val="00AD11E8"/>
    <w:rsid w:val="00AD47B3"/>
    <w:rsid w:val="00AE2924"/>
    <w:rsid w:val="00AF2794"/>
    <w:rsid w:val="00AF2FB0"/>
    <w:rsid w:val="00AF3E6B"/>
    <w:rsid w:val="00AF5BA4"/>
    <w:rsid w:val="00B01AC9"/>
    <w:rsid w:val="00B03570"/>
    <w:rsid w:val="00B07B57"/>
    <w:rsid w:val="00B20B1A"/>
    <w:rsid w:val="00B34B9D"/>
    <w:rsid w:val="00B36A44"/>
    <w:rsid w:val="00B72240"/>
    <w:rsid w:val="00B804EF"/>
    <w:rsid w:val="00B81C01"/>
    <w:rsid w:val="00BA2064"/>
    <w:rsid w:val="00BB12A0"/>
    <w:rsid w:val="00BC16A2"/>
    <w:rsid w:val="00BC571B"/>
    <w:rsid w:val="00BD1176"/>
    <w:rsid w:val="00BD2852"/>
    <w:rsid w:val="00BD3F3F"/>
    <w:rsid w:val="00BD7F88"/>
    <w:rsid w:val="00BE34A5"/>
    <w:rsid w:val="00C053C7"/>
    <w:rsid w:val="00C0578A"/>
    <w:rsid w:val="00C10B91"/>
    <w:rsid w:val="00C1255C"/>
    <w:rsid w:val="00C21024"/>
    <w:rsid w:val="00C21406"/>
    <w:rsid w:val="00C27186"/>
    <w:rsid w:val="00C32674"/>
    <w:rsid w:val="00C33303"/>
    <w:rsid w:val="00C365ED"/>
    <w:rsid w:val="00C41B40"/>
    <w:rsid w:val="00C43F1B"/>
    <w:rsid w:val="00C64F66"/>
    <w:rsid w:val="00C8691D"/>
    <w:rsid w:val="00C921FE"/>
    <w:rsid w:val="00C9613E"/>
    <w:rsid w:val="00CA0C60"/>
    <w:rsid w:val="00CB50D7"/>
    <w:rsid w:val="00CB6DE0"/>
    <w:rsid w:val="00CC068D"/>
    <w:rsid w:val="00CC481D"/>
    <w:rsid w:val="00CC4B5B"/>
    <w:rsid w:val="00CC4DF4"/>
    <w:rsid w:val="00CC6445"/>
    <w:rsid w:val="00CD138D"/>
    <w:rsid w:val="00CD2191"/>
    <w:rsid w:val="00CD727E"/>
    <w:rsid w:val="00CE0082"/>
    <w:rsid w:val="00CF1BDA"/>
    <w:rsid w:val="00CF4F05"/>
    <w:rsid w:val="00CF61B8"/>
    <w:rsid w:val="00D00CAE"/>
    <w:rsid w:val="00D062D6"/>
    <w:rsid w:val="00D06467"/>
    <w:rsid w:val="00D11F49"/>
    <w:rsid w:val="00D23D27"/>
    <w:rsid w:val="00D247E2"/>
    <w:rsid w:val="00D279A3"/>
    <w:rsid w:val="00D27FA4"/>
    <w:rsid w:val="00D36A8E"/>
    <w:rsid w:val="00D40363"/>
    <w:rsid w:val="00D40C74"/>
    <w:rsid w:val="00D52907"/>
    <w:rsid w:val="00D54ECA"/>
    <w:rsid w:val="00D60FC6"/>
    <w:rsid w:val="00D67B3C"/>
    <w:rsid w:val="00D80A40"/>
    <w:rsid w:val="00D83197"/>
    <w:rsid w:val="00D906D0"/>
    <w:rsid w:val="00D9581D"/>
    <w:rsid w:val="00DB228F"/>
    <w:rsid w:val="00DB50D8"/>
    <w:rsid w:val="00DB5A49"/>
    <w:rsid w:val="00DD1B73"/>
    <w:rsid w:val="00DE4BCB"/>
    <w:rsid w:val="00E01414"/>
    <w:rsid w:val="00E01860"/>
    <w:rsid w:val="00E12105"/>
    <w:rsid w:val="00E1303A"/>
    <w:rsid w:val="00E2193C"/>
    <w:rsid w:val="00E3690D"/>
    <w:rsid w:val="00E50BC6"/>
    <w:rsid w:val="00E54C9F"/>
    <w:rsid w:val="00E5694C"/>
    <w:rsid w:val="00E56BE5"/>
    <w:rsid w:val="00E62893"/>
    <w:rsid w:val="00E72A57"/>
    <w:rsid w:val="00E76960"/>
    <w:rsid w:val="00E77278"/>
    <w:rsid w:val="00E83D6D"/>
    <w:rsid w:val="00E84453"/>
    <w:rsid w:val="00E954A3"/>
    <w:rsid w:val="00E96CE0"/>
    <w:rsid w:val="00EA639D"/>
    <w:rsid w:val="00EF1C79"/>
    <w:rsid w:val="00F0077B"/>
    <w:rsid w:val="00F16159"/>
    <w:rsid w:val="00F22D51"/>
    <w:rsid w:val="00F34C0F"/>
    <w:rsid w:val="00F35574"/>
    <w:rsid w:val="00F4039A"/>
    <w:rsid w:val="00F52381"/>
    <w:rsid w:val="00F624A9"/>
    <w:rsid w:val="00F82564"/>
    <w:rsid w:val="00F877F4"/>
    <w:rsid w:val="00F91BC9"/>
    <w:rsid w:val="00FA61C1"/>
    <w:rsid w:val="00FB2BAF"/>
    <w:rsid w:val="00FB365E"/>
    <w:rsid w:val="00FB4D4B"/>
    <w:rsid w:val="00FB6A71"/>
    <w:rsid w:val="00FC3FE5"/>
    <w:rsid w:val="00FD2955"/>
    <w:rsid w:val="00FD39BE"/>
    <w:rsid w:val="00FE0264"/>
    <w:rsid w:val="00FE6C8C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70062"/>
  <w15:chartTrackingRefBased/>
  <w15:docId w15:val="{C4D2B7F1-AC1B-4944-AB07-2116EEF4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u w:val="doub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44"/>
    </w:rPr>
  </w:style>
  <w:style w:type="paragraph" w:styleId="Heading5">
    <w:name w:val="heading 5"/>
    <w:basedOn w:val="Normal"/>
    <w:next w:val="Normal"/>
    <w:qFormat/>
    <w:rsid w:val="00E54C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4C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C068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E54C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semiHidden/>
    <w:rsid w:val="009830B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E54C9F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E5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A4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Heading7Char">
    <w:name w:val="Heading 7 Char"/>
    <w:link w:val="Heading7"/>
    <w:semiHidden/>
    <w:rsid w:val="00CC06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4D6A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D6AF2"/>
    <w:rPr>
      <w:color w:val="605E5C"/>
      <w:shd w:val="clear" w:color="auto" w:fill="E1DFDD"/>
    </w:rPr>
  </w:style>
  <w:style w:type="character" w:styleId="FollowedHyperlink">
    <w:name w:val="FollowedHyperlink"/>
    <w:rsid w:val="004D6AF2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0077B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4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06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odh.ohio.gov%2Fwps%2Fwcm%2Fconnect%2Fgov%2F81628d9a-fe78-4b95-bcb7-be7f59e96f66%2Fabcs-guide-to-reportable-infectious-diseases-in-ohio.pdf%3FMOD%3DAJPERES%26CONVERT_TO%3Durl%26CACHEID%3DROOTWORKSPACE.Z18_M1HGGIK0N0JO00QO9DDDDM3000-81628d9a-fe78-4b95-bcb7-be7f59e96f66-mNy8IhR&amp;data=05%7C02%7CJennifer.Brown4%40osumc.edu%7C3ddc1a0da69b4090ebff08dc273a7f8e%7C0b95a125791c4f0a9f9e99e363117506%7C0%7C0%7C638428379394822259%7CUnknown%7CTWFpbGZsb3d8eyJWIjoiMC4wLjAwMDAiLCJQIjoiV2luMzIiLCJBTiI6Ik1haWwiLCJXVCI6Mn0%3D%7C0%7C%7C%7C&amp;sdata=kvJScAUS7ia6ezRhlkxMF%2BgDpcdal6SvcCs13WTSXi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 MEDICAL CENTER</vt:lpstr>
    </vt:vector>
  </TitlesOfParts>
  <Company>OSU Pathology</Company>
  <LinksUpToDate>false</LinksUpToDate>
  <CharactersWithSpaces>11096</CharactersWithSpaces>
  <SharedDoc>false</SharedDoc>
  <HLinks>
    <vt:vector size="18" baseType="variant">
      <vt:variant>
        <vt:i4>3080273</vt:i4>
      </vt:variant>
      <vt:variant>
        <vt:i4>6</vt:i4>
      </vt:variant>
      <vt:variant>
        <vt:i4>0</vt:i4>
      </vt:variant>
      <vt:variant>
        <vt:i4>5</vt:i4>
      </vt:variant>
      <vt:variant>
        <vt:lpwstr>\\osumc.edu\dfs\Shared\Pathology\APCP_Testing Info\Critical Result Exceptions\Organ Ox exemption.pdf</vt:lpwstr>
      </vt:variant>
      <vt:variant>
        <vt:lpwstr/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\\osumc.edu\dfs\Shared\Pathology\APCP_Testing Info\Critical Result Exceptions\FW_ Critical Result for Free Clinic 03_2021.pdf</vt:lpwstr>
      </vt:variant>
      <vt:variant>
        <vt:lpwstr/>
      </vt:variant>
      <vt:variant>
        <vt:i4>3539022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odh.ohio.gov%2Fwps%2Fwcm%2Fconnect%2Fgov%2F81628d9a-fe78-4b95-bcb7-be7f59e96f66%2Fabcs-guide-to-reportable-infectious-diseases-in-ohio.pdf%3FMOD%3DAJPERES%26CONVERT_TO%3Durl%26CACHEID%3DROOTWORKSPACE.Z18_M1HGGIK0N0JO00QO9DDDDM3000-81628d9a-fe78-4b95-bcb7-be7f59e96f66-mNy8IhR&amp;data=05%7C02%7CJennifer.Brown4%40osumc.edu%7C3ddc1a0da69b4090ebff08dc273a7f8e%7C0b95a125791c4f0a9f9e99e363117506%7C0%7C0%7C638428379394822259%7CUnknown%7CTWFpbGZsb3d8eyJWIjoiMC4wLjAwMDAiLCJQIjoiV2luMzIiLCJBTiI6Ik1haWwiLCJXVCI6Mn0%3D%7C0%7C%7C%7C&amp;sdata=kvJScAUS7ia6ezRhlkxMF%2BgDpcdal6SvcCs13WTSXis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 MEDICAL CENTER</dc:title>
  <dc:subject/>
  <dc:creator>path</dc:creator>
  <cp:keywords/>
  <cp:lastModifiedBy>Fuller, Julie</cp:lastModifiedBy>
  <cp:revision>2</cp:revision>
  <cp:lastPrinted>2013-10-14T21:04:00Z</cp:lastPrinted>
  <dcterms:created xsi:type="dcterms:W3CDTF">2026-03-18T20:47:00Z</dcterms:created>
  <dcterms:modified xsi:type="dcterms:W3CDTF">2026-03-18T20:47:00Z</dcterms:modified>
</cp:coreProperties>
</file>