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0109" w14:textId="77777777" w:rsidR="00372FD4" w:rsidRDefault="00372FD4" w:rsidP="00CB3685">
      <w:pPr>
        <w:numPr>
          <w:ilvl w:val="0"/>
          <w:numId w:val="16"/>
        </w:numPr>
        <w:rPr>
          <w:b/>
        </w:rPr>
      </w:pPr>
      <w:r w:rsidRPr="00DD7DCA">
        <w:rPr>
          <w:b/>
        </w:rPr>
        <w:t>PRINCIPLE</w:t>
      </w:r>
    </w:p>
    <w:p w14:paraId="0CAAAC83" w14:textId="77777777" w:rsidR="00372FD4" w:rsidRPr="00CB3685" w:rsidRDefault="00372FD4" w:rsidP="00CB3685">
      <w:pPr>
        <w:numPr>
          <w:ilvl w:val="1"/>
          <w:numId w:val="16"/>
        </w:numPr>
        <w:rPr>
          <w:b/>
        </w:rPr>
      </w:pPr>
      <w:r>
        <w:t xml:space="preserve">The Division of Autopsy Services does </w:t>
      </w:r>
      <w:r w:rsidRPr="00813748">
        <w:rPr>
          <w:u w:val="single"/>
        </w:rPr>
        <w:t>NOT</w:t>
      </w:r>
      <w:r>
        <w:t xml:space="preserve"> perform autopsies on individuals with confirmed or suspected prion diseases, such as </w:t>
      </w:r>
      <w:r w:rsidR="00DC24F2">
        <w:t>Creutzfeldt - Jakob disease</w:t>
      </w:r>
      <w:r>
        <w:t xml:space="preserve"> (CJD)</w:t>
      </w:r>
      <w:r w:rsidR="00BC431D">
        <w:t>,</w:t>
      </w:r>
      <w:r>
        <w:t xml:space="preserve"> or </w:t>
      </w:r>
      <w:r w:rsidR="00BC431D">
        <w:t>on individuals with confirmed or suspected Biosafety Level 4 (BSL-4) infections</w:t>
      </w:r>
      <w:r w:rsidR="004104FC">
        <w:t>, such as the Ebola virus</w:t>
      </w:r>
    </w:p>
    <w:p w14:paraId="0AA8C2FC" w14:textId="77777777" w:rsidR="00372FD4" w:rsidRDefault="00372FD4" w:rsidP="00CB3685">
      <w:pPr>
        <w:numPr>
          <w:ilvl w:val="1"/>
          <w:numId w:val="16"/>
        </w:numPr>
        <w:rPr>
          <w:b/>
        </w:rPr>
      </w:pPr>
      <w:r>
        <w:t>Adequate clinical history is critical in the determination of potential cases of prion disease with particular attention directed toward the following signs/symptoms:</w:t>
      </w:r>
    </w:p>
    <w:p w14:paraId="074CE32A" w14:textId="77777777" w:rsidR="00372FD4" w:rsidRPr="00CB3685" w:rsidRDefault="00372FD4" w:rsidP="00CB3685">
      <w:pPr>
        <w:numPr>
          <w:ilvl w:val="2"/>
          <w:numId w:val="16"/>
        </w:numPr>
        <w:rPr>
          <w:b/>
        </w:rPr>
      </w:pPr>
      <w:r>
        <w:t>Rapidly progressive dementia of less than three years total duration (typically less than one year)</w:t>
      </w:r>
    </w:p>
    <w:p w14:paraId="2BB37CC7" w14:textId="77777777" w:rsidR="00372FD4" w:rsidRPr="00CB3685" w:rsidRDefault="00372FD4" w:rsidP="00CB3685">
      <w:pPr>
        <w:numPr>
          <w:ilvl w:val="2"/>
          <w:numId w:val="16"/>
        </w:numPr>
        <w:rPr>
          <w:b/>
        </w:rPr>
      </w:pPr>
      <w:r>
        <w:t>Dementia with seizures, particularly myoclonic seizures</w:t>
      </w:r>
    </w:p>
    <w:p w14:paraId="1FC6B2D0" w14:textId="77777777" w:rsidR="00372FD4" w:rsidRPr="00CB3685" w:rsidRDefault="00372FD4" w:rsidP="00CB3685">
      <w:pPr>
        <w:numPr>
          <w:ilvl w:val="2"/>
          <w:numId w:val="16"/>
        </w:numPr>
        <w:rPr>
          <w:b/>
        </w:rPr>
      </w:pPr>
      <w:r>
        <w:t>Dementia associated with cerebellar or lower motor neuron signs</w:t>
      </w:r>
    </w:p>
    <w:p w14:paraId="24C6AB35" w14:textId="77777777" w:rsidR="00372FD4" w:rsidRPr="005334C9" w:rsidRDefault="00372FD4" w:rsidP="00CB3685">
      <w:pPr>
        <w:numPr>
          <w:ilvl w:val="1"/>
          <w:numId w:val="16"/>
        </w:numPr>
        <w:rPr>
          <w:b/>
        </w:rPr>
      </w:pPr>
      <w:r>
        <w:t xml:space="preserve">If an autopsy is requested </w:t>
      </w:r>
      <w:r w:rsidR="004104FC">
        <w:t>on</w:t>
      </w:r>
      <w:r>
        <w:t xml:space="preserve"> a patient with confirmed or suspected prion disease, the </w:t>
      </w:r>
      <w:r w:rsidR="004104FC">
        <w:t>next-of-kin (</w:t>
      </w:r>
      <w:r>
        <w:t>NOK</w:t>
      </w:r>
      <w:r w:rsidR="004104FC">
        <w:t>)</w:t>
      </w:r>
      <w:r>
        <w:t xml:space="preserve"> and the medical team </w:t>
      </w:r>
      <w:r w:rsidR="004104FC">
        <w:t>are</w:t>
      </w:r>
      <w:r>
        <w:t xml:space="preserve"> directed to the National Prion Disease Pathology Surveillance Center (NPDPSC). Disposition of the decedent is at the preference of the NOK.</w:t>
      </w:r>
    </w:p>
    <w:p w14:paraId="74A2DB54" w14:textId="77777777" w:rsidR="00372FD4" w:rsidRPr="00CB3685" w:rsidRDefault="00372FD4" w:rsidP="00CB3685">
      <w:pPr>
        <w:ind w:left="792"/>
        <w:rPr>
          <w:b/>
        </w:rPr>
      </w:pPr>
    </w:p>
    <w:p w14:paraId="26C525DF" w14:textId="77777777" w:rsidR="00372FD4" w:rsidRDefault="00372FD4" w:rsidP="00CB3685">
      <w:pPr>
        <w:numPr>
          <w:ilvl w:val="0"/>
          <w:numId w:val="16"/>
        </w:numPr>
        <w:rPr>
          <w:b/>
        </w:rPr>
      </w:pPr>
      <w:r w:rsidRPr="00DD7DCA">
        <w:rPr>
          <w:b/>
        </w:rPr>
        <w:t>TEST PROCEDURE:</w:t>
      </w:r>
    </w:p>
    <w:p w14:paraId="744A9554" w14:textId="77777777" w:rsidR="00372FD4" w:rsidRPr="001D32A7" w:rsidRDefault="008D75A4" w:rsidP="00CB3685">
      <w:pPr>
        <w:numPr>
          <w:ilvl w:val="1"/>
          <w:numId w:val="16"/>
        </w:numPr>
        <w:rPr>
          <w:b/>
          <w:u w:val="single"/>
        </w:rPr>
      </w:pPr>
      <w:r>
        <w:rPr>
          <w:b/>
          <w:u w:val="single"/>
        </w:rPr>
        <w:t xml:space="preserve">PRION DISEASE (e.g. </w:t>
      </w:r>
      <w:r w:rsidR="00372FD4" w:rsidRPr="001D32A7">
        <w:rPr>
          <w:b/>
          <w:u w:val="single"/>
        </w:rPr>
        <w:t>CJD</w:t>
      </w:r>
      <w:r>
        <w:rPr>
          <w:b/>
          <w:u w:val="single"/>
        </w:rPr>
        <w:t>)</w:t>
      </w:r>
    </w:p>
    <w:p w14:paraId="6C4FB5FE" w14:textId="77777777" w:rsidR="00372FD4" w:rsidRPr="00CB3685" w:rsidRDefault="00372FD4" w:rsidP="00D37CCB">
      <w:pPr>
        <w:numPr>
          <w:ilvl w:val="2"/>
          <w:numId w:val="16"/>
        </w:numPr>
        <w:rPr>
          <w:b/>
        </w:rPr>
      </w:pPr>
      <w:r>
        <w:t xml:space="preserve">Due to the infectious nature of prion diseases such as CJD, autopsies are </w:t>
      </w:r>
      <w:r w:rsidRPr="00813748">
        <w:rPr>
          <w:u w:val="single"/>
        </w:rPr>
        <w:t>NOT</w:t>
      </w:r>
      <w:r w:rsidR="004104FC">
        <w:t xml:space="preserve"> performed</w:t>
      </w:r>
      <w:r>
        <w:t>.</w:t>
      </w:r>
      <w:r w:rsidR="00BC431D">
        <w:t xml:space="preserve"> T</w:t>
      </w:r>
      <w:r>
        <w:t>he NOK must be directed to the NPDPSC via Case Western Reserve University in Cleveland, Ohio.</w:t>
      </w:r>
    </w:p>
    <w:p w14:paraId="4905C27D" w14:textId="77777777" w:rsidR="00372FD4" w:rsidRPr="00CB3685" w:rsidRDefault="00372FD4" w:rsidP="00D37CCB">
      <w:pPr>
        <w:numPr>
          <w:ilvl w:val="3"/>
          <w:numId w:val="16"/>
        </w:numPr>
        <w:rPr>
          <w:b/>
        </w:rPr>
      </w:pPr>
      <w:r>
        <w:t xml:space="preserve">OSUWMC staff may aid in printing documents, but may not </w:t>
      </w:r>
      <w:r w:rsidR="00BC431D">
        <w:t>obtain</w:t>
      </w:r>
      <w:r w:rsidR="004104FC">
        <w:t xml:space="preserve"> consent for NPDPSC</w:t>
      </w:r>
    </w:p>
    <w:p w14:paraId="7D0320EE" w14:textId="77777777" w:rsidR="00372FD4" w:rsidRPr="00CB3685" w:rsidRDefault="00372FD4" w:rsidP="00D37CCB">
      <w:pPr>
        <w:numPr>
          <w:ilvl w:val="3"/>
          <w:numId w:val="16"/>
        </w:numPr>
        <w:rPr>
          <w:b/>
        </w:rPr>
      </w:pPr>
      <w:r>
        <w:t xml:space="preserve">All transportation arrangements, clinical information exchange, and consents must be </w:t>
      </w:r>
      <w:r w:rsidR="00BC431D">
        <w:t>organized</w:t>
      </w:r>
      <w:r>
        <w:t xml:space="preserve"> </w:t>
      </w:r>
      <w:r w:rsidR="004104FC">
        <w:t>by</w:t>
      </w:r>
      <w:r>
        <w:t xml:space="preserve"> the </w:t>
      </w:r>
      <w:r w:rsidR="00BC431D">
        <w:t xml:space="preserve">NPDPSC </w:t>
      </w:r>
      <w:r>
        <w:t xml:space="preserve">staff and the NOK </w:t>
      </w:r>
      <w:r w:rsidR="00BC431D">
        <w:t>along with the treatment team</w:t>
      </w:r>
    </w:p>
    <w:p w14:paraId="7C133D66" w14:textId="77777777" w:rsidR="00372FD4" w:rsidRPr="00CB3685" w:rsidRDefault="004104FC" w:rsidP="00D37CCB">
      <w:pPr>
        <w:numPr>
          <w:ilvl w:val="3"/>
          <w:numId w:val="16"/>
        </w:numPr>
        <w:rPr>
          <w:b/>
        </w:rPr>
      </w:pPr>
      <w:r>
        <w:t>I</w:t>
      </w:r>
      <w:r w:rsidR="00372FD4">
        <w:t>nformation may be obtained at the following:</w:t>
      </w:r>
    </w:p>
    <w:p w14:paraId="09276479" w14:textId="77777777" w:rsidR="00372FD4" w:rsidRDefault="00372FD4" w:rsidP="00D37CCB">
      <w:pPr>
        <w:pStyle w:val="Header"/>
      </w:pPr>
    </w:p>
    <w:p w14:paraId="47463785" w14:textId="77777777" w:rsidR="00372FD4" w:rsidRPr="00CB3685" w:rsidRDefault="00372FD4" w:rsidP="00D37CCB">
      <w:pPr>
        <w:pStyle w:val="Header"/>
        <w:jc w:val="center"/>
        <w:rPr>
          <w:b/>
        </w:rPr>
      </w:pPr>
      <w:smartTag w:uri="urn:schemas-microsoft-com:office:smarttags" w:element="State">
        <w:smartTag w:uri="urn:schemas-microsoft-com:office:smarttags" w:element="State">
          <w:r w:rsidRPr="00CB3685">
            <w:rPr>
              <w:b/>
            </w:rPr>
            <w:t>National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Prion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Disease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Pathology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Surveillance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Center</w:t>
          </w:r>
        </w:smartTag>
      </w:smartTag>
    </w:p>
    <w:p w14:paraId="6BCCC0AE" w14:textId="1E810129" w:rsidR="00372FD4" w:rsidRPr="00CB3685" w:rsidRDefault="00574DF8" w:rsidP="00D37CCB">
      <w:pPr>
        <w:pStyle w:val="Header"/>
        <w:jc w:val="center"/>
        <w:rPr>
          <w:b/>
        </w:rPr>
      </w:pPr>
      <w:r>
        <w:rPr>
          <w:b/>
        </w:rPr>
        <w:t>Department</w:t>
      </w:r>
      <w:r w:rsidR="00372FD4" w:rsidRPr="00CB3685">
        <w:rPr>
          <w:b/>
        </w:rPr>
        <w:t xml:space="preserve"> of Pathology</w:t>
      </w:r>
    </w:p>
    <w:p w14:paraId="2908CB79" w14:textId="77777777" w:rsidR="00372FD4" w:rsidRPr="00CB3685" w:rsidRDefault="00372FD4" w:rsidP="00D37CCB">
      <w:pPr>
        <w:pStyle w:val="Header"/>
        <w:jc w:val="center"/>
        <w:rPr>
          <w:b/>
        </w:rPr>
      </w:pPr>
      <w:smartTag w:uri="urn:schemas-microsoft-com:office:smarttags" w:element="State">
        <w:smartTag w:uri="urn:schemas-microsoft-com:office:smarttags" w:element="State">
          <w:r w:rsidRPr="00CB3685">
            <w:rPr>
              <w:b/>
            </w:rPr>
            <w:t>Case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Western Reserve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University</w:t>
          </w:r>
        </w:smartTag>
      </w:smartTag>
    </w:p>
    <w:p w14:paraId="5172A8F6" w14:textId="2DEA8519" w:rsidR="00372FD4" w:rsidRPr="00CB3685" w:rsidRDefault="00372FD4" w:rsidP="00D37CCB">
      <w:pPr>
        <w:pStyle w:val="Header"/>
        <w:jc w:val="center"/>
        <w:rPr>
          <w:b/>
        </w:rPr>
      </w:pPr>
      <w:r w:rsidRPr="00CB3685">
        <w:rPr>
          <w:b/>
        </w:rPr>
        <w:t>2085 Adelbert Road, Room 41</w:t>
      </w:r>
      <w:r w:rsidR="00574DF8">
        <w:rPr>
          <w:b/>
        </w:rPr>
        <w:t>9</w:t>
      </w:r>
    </w:p>
    <w:p w14:paraId="36C8D490" w14:textId="77777777" w:rsidR="00372FD4" w:rsidRPr="00CB3685" w:rsidRDefault="00372FD4" w:rsidP="00D37CCB">
      <w:pPr>
        <w:pStyle w:val="Header"/>
        <w:jc w:val="center"/>
        <w:rPr>
          <w:b/>
        </w:rPr>
      </w:pPr>
      <w:smartTag w:uri="urn:schemas-microsoft-com:office:smarttags" w:element="State">
        <w:smartTag w:uri="urn:schemas-microsoft-com:office:smarttags" w:element="State">
          <w:r w:rsidRPr="00CB3685">
            <w:rPr>
              <w:b/>
            </w:rPr>
            <w:t>Cleveland</w:t>
          </w:r>
        </w:smartTag>
        <w:r w:rsidRPr="00CB3685">
          <w:rPr>
            <w:b/>
          </w:rPr>
          <w:t xml:space="preserve">, </w:t>
        </w:r>
        <w:smartTag w:uri="urn:schemas-microsoft-com:office:smarttags" w:element="State">
          <w:r w:rsidRPr="00CB3685">
            <w:rPr>
              <w:b/>
            </w:rPr>
            <w:t>Ohio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44106-4907</w:t>
          </w:r>
        </w:smartTag>
      </w:smartTag>
    </w:p>
    <w:p w14:paraId="518F6111" w14:textId="77777777" w:rsidR="00372FD4" w:rsidRPr="00CB3685" w:rsidRDefault="00372FD4" w:rsidP="00D37CCB">
      <w:pPr>
        <w:pStyle w:val="Header"/>
        <w:jc w:val="center"/>
        <w:rPr>
          <w:b/>
        </w:rPr>
      </w:pPr>
      <w:r w:rsidRPr="00CB3685">
        <w:rPr>
          <w:b/>
        </w:rPr>
        <w:t>Tel: 216-368-0587</w:t>
      </w:r>
    </w:p>
    <w:p w14:paraId="79568021" w14:textId="4E65021C" w:rsidR="00372FD4" w:rsidRDefault="00372FD4" w:rsidP="00574DF8">
      <w:pPr>
        <w:pStyle w:val="Header"/>
        <w:jc w:val="center"/>
      </w:pPr>
      <w:r w:rsidRPr="00CB3685">
        <w:rPr>
          <w:b/>
        </w:rPr>
        <w:t xml:space="preserve">Email: </w:t>
      </w:r>
      <w:hyperlink r:id="rId7" w:history="1">
        <w:r w:rsidR="00574DF8" w:rsidRPr="00574DF8">
          <w:rPr>
            <w:rStyle w:val="Hyperlink"/>
            <w:b/>
          </w:rPr>
          <w:t>cjdsurveillance@uhhospitals.org</w:t>
        </w:r>
      </w:hyperlink>
      <w:r w:rsidR="00574DF8">
        <w:rPr>
          <w:b/>
        </w:rPr>
        <w:br/>
      </w:r>
    </w:p>
    <w:p w14:paraId="067E6169" w14:textId="66BAD36E" w:rsidR="00372FD4" w:rsidRPr="001D32A7" w:rsidRDefault="00BC431D" w:rsidP="00D37CCB">
      <w:pPr>
        <w:numPr>
          <w:ilvl w:val="1"/>
          <w:numId w:val="16"/>
        </w:numPr>
        <w:rPr>
          <w:b/>
          <w:u w:val="single"/>
        </w:rPr>
      </w:pPr>
      <w:r>
        <w:rPr>
          <w:b/>
          <w:u w:val="single"/>
        </w:rPr>
        <w:t>BSL-</w:t>
      </w:r>
      <w:r w:rsidR="00351AB9">
        <w:rPr>
          <w:b/>
          <w:u w:val="single"/>
        </w:rPr>
        <w:t>4 INFECTIONS</w:t>
      </w:r>
      <w:r>
        <w:rPr>
          <w:b/>
          <w:u w:val="single"/>
        </w:rPr>
        <w:t xml:space="preserve"> </w:t>
      </w:r>
      <w:r w:rsidR="008D75A4">
        <w:rPr>
          <w:b/>
          <w:u w:val="single"/>
        </w:rPr>
        <w:t xml:space="preserve">(e.g. </w:t>
      </w:r>
      <w:r w:rsidR="00372FD4" w:rsidRPr="001D32A7">
        <w:rPr>
          <w:b/>
          <w:u w:val="single"/>
        </w:rPr>
        <w:t>EBOLA</w:t>
      </w:r>
      <w:r w:rsidR="008D75A4">
        <w:rPr>
          <w:b/>
          <w:u w:val="single"/>
        </w:rPr>
        <w:t>)</w:t>
      </w:r>
    </w:p>
    <w:p w14:paraId="396BB084" w14:textId="77777777" w:rsidR="0045285A" w:rsidRDefault="00D8140C" w:rsidP="00BC03DA">
      <w:pPr>
        <w:numPr>
          <w:ilvl w:val="2"/>
          <w:numId w:val="16"/>
        </w:numPr>
      </w:pPr>
      <w:r>
        <w:t>Refer to Lab Safety-32 for departmental policies and procedures</w:t>
      </w:r>
    </w:p>
    <w:p w14:paraId="735F9AB5" w14:textId="77777777" w:rsidR="00372FD4" w:rsidRPr="00DD7DCA" w:rsidRDefault="00372FD4" w:rsidP="00CB3685">
      <w:pPr>
        <w:pStyle w:val="Header"/>
        <w:tabs>
          <w:tab w:val="clear" w:pos="4320"/>
          <w:tab w:val="clear" w:pos="8640"/>
        </w:tabs>
        <w:jc w:val="center"/>
        <w:rPr>
          <w:b/>
        </w:rPr>
      </w:pPr>
    </w:p>
    <w:p w14:paraId="35BEFB07" w14:textId="77777777" w:rsidR="00372FD4" w:rsidRDefault="00372FD4" w:rsidP="00C62DAF">
      <w:pPr>
        <w:numPr>
          <w:ilvl w:val="0"/>
          <w:numId w:val="34"/>
        </w:numPr>
        <w:rPr>
          <w:b/>
        </w:rPr>
      </w:pPr>
      <w:r w:rsidRPr="00DD7DCA">
        <w:rPr>
          <w:b/>
        </w:rPr>
        <w:t>REFERENCES</w:t>
      </w:r>
      <w:r>
        <w:rPr>
          <w:b/>
        </w:rPr>
        <w:t xml:space="preserve"> (as applicable)</w:t>
      </w:r>
      <w:r w:rsidRPr="00DD7DCA">
        <w:rPr>
          <w:b/>
        </w:rPr>
        <w:t xml:space="preserve">: </w:t>
      </w:r>
    </w:p>
    <w:p w14:paraId="70A0C738" w14:textId="56C77325" w:rsidR="00473E4E" w:rsidRPr="00473E4E" w:rsidRDefault="008B5A2A" w:rsidP="00473E4E">
      <w:pPr>
        <w:numPr>
          <w:ilvl w:val="1"/>
          <w:numId w:val="34"/>
        </w:numPr>
        <w:rPr>
          <w:b/>
        </w:rPr>
      </w:pPr>
      <w:hyperlink r:id="rId8" w:history="1">
        <w:r w:rsidRPr="00C7623B">
          <w:rPr>
            <w:rStyle w:val="Hyperlink"/>
          </w:rPr>
          <w:t>https://www.cdc.gov/viral-hemorrhagic-fevers/hcp/infection-control/guidance-for-safe-handling-of-human-remains-of-vhf-patients-in-u-s-hospitals-and-mortuaries.html</w:t>
        </w:r>
      </w:hyperlink>
    </w:p>
    <w:p w14:paraId="3B5F823E" w14:textId="4A189929" w:rsidR="00174E40" w:rsidRPr="00174E40" w:rsidRDefault="00174E40" w:rsidP="00C62DAF">
      <w:pPr>
        <w:numPr>
          <w:ilvl w:val="1"/>
          <w:numId w:val="34"/>
        </w:numPr>
        <w:rPr>
          <w:bCs/>
        </w:rPr>
      </w:pPr>
      <w:hyperlink r:id="rId9" w:history="1">
        <w:r w:rsidRPr="00174E40">
          <w:rPr>
            <w:rStyle w:val="Hyperlink"/>
            <w:bCs/>
          </w:rPr>
          <w:t>https://www.cdc.gov/creutzfeldt-jakob/hcp/funeral-directors/index.html</w:t>
        </w:r>
      </w:hyperlink>
    </w:p>
    <w:p w14:paraId="332686C0" w14:textId="45A08D74" w:rsidR="00473E4E" w:rsidRPr="00473E4E" w:rsidRDefault="00473E4E" w:rsidP="00C62DAF">
      <w:pPr>
        <w:numPr>
          <w:ilvl w:val="1"/>
          <w:numId w:val="34"/>
        </w:numPr>
        <w:rPr>
          <w:b/>
        </w:rPr>
      </w:pPr>
      <w:r w:rsidRPr="00473E4E">
        <w:t>World Health Organization. (‎2000)‎. WHO infection control guidelines for transmissible spongiform encephalopathies : report of a WHO consultation, Geneva, Switzerland, 23-26 March 1999. World Health Organization. </w:t>
      </w:r>
      <w:hyperlink r:id="rId10" w:history="1">
        <w:r w:rsidRPr="00473E4E">
          <w:rPr>
            <w:rStyle w:val="Hyperlink"/>
          </w:rPr>
          <w:t>https://iris.who.int/handle/10665/66707</w:t>
        </w:r>
      </w:hyperlink>
    </w:p>
    <w:p w14:paraId="6EED893A" w14:textId="39DFC265" w:rsidR="00372FD4" w:rsidRPr="00CB3685" w:rsidRDefault="00473E4E" w:rsidP="00C62DAF">
      <w:pPr>
        <w:numPr>
          <w:ilvl w:val="1"/>
          <w:numId w:val="34"/>
        </w:numPr>
        <w:rPr>
          <w:b/>
        </w:rPr>
      </w:pPr>
      <w:hyperlink r:id="rId11" w:history="1">
        <w:r w:rsidRPr="00473E4E">
          <w:rPr>
            <w:rStyle w:val="Hyperlink"/>
          </w:rPr>
          <w:t>https://case.edu/medicine/pathology/divisions/prion-center</w:t>
        </w:r>
      </w:hyperlink>
    </w:p>
    <w:p w14:paraId="29B66C16" w14:textId="77777777" w:rsidR="00372FD4" w:rsidRPr="00CB3685" w:rsidRDefault="00372FD4" w:rsidP="00CB3685">
      <w:pPr>
        <w:ind w:left="792"/>
        <w:rPr>
          <w:b/>
        </w:rPr>
      </w:pPr>
    </w:p>
    <w:p w14:paraId="565D3EC4" w14:textId="77777777" w:rsidR="00372FD4" w:rsidRDefault="00372FD4" w:rsidP="00C62DAF">
      <w:pPr>
        <w:numPr>
          <w:ilvl w:val="0"/>
          <w:numId w:val="34"/>
        </w:numPr>
        <w:rPr>
          <w:b/>
        </w:rPr>
      </w:pPr>
      <w:r w:rsidRPr="00DD7DCA">
        <w:rPr>
          <w:b/>
        </w:rPr>
        <w:t>RELATED DOCUMENTS</w:t>
      </w:r>
      <w:r w:rsidRPr="00DD7DCA">
        <w:t xml:space="preserve"> </w:t>
      </w:r>
    </w:p>
    <w:p w14:paraId="523DB693" w14:textId="77777777" w:rsidR="00372FD4" w:rsidRPr="00847D7F" w:rsidRDefault="00372FD4" w:rsidP="00C62DAF">
      <w:pPr>
        <w:numPr>
          <w:ilvl w:val="1"/>
          <w:numId w:val="34"/>
        </w:numPr>
      </w:pPr>
      <w:r w:rsidRPr="00847D7F">
        <w:t>Refer to Q</w:t>
      </w:r>
      <w:r w:rsidR="00DC24F2">
        <w:t>-</w:t>
      </w:r>
      <w:r w:rsidRPr="00847D7F">
        <w:t>Pulse System or Document Detail Report for related Laboratory Policies, Procedures, and Master Forms</w:t>
      </w:r>
    </w:p>
    <w:p w14:paraId="24920949" w14:textId="77777777" w:rsidR="00372FD4" w:rsidRPr="00CB50D7" w:rsidRDefault="00372FD4" w:rsidP="00CB50D7">
      <w:pPr>
        <w:ind w:left="792"/>
        <w:rPr>
          <w:highlight w:val="yellow"/>
          <w:u w:val="single"/>
        </w:rPr>
      </w:pPr>
    </w:p>
    <w:p w14:paraId="117AEDDE" w14:textId="77777777" w:rsidR="00372FD4" w:rsidRDefault="00372FD4" w:rsidP="00847D7F">
      <w:pPr>
        <w:rPr>
          <w:iCs/>
          <w:color w:val="0070C0"/>
        </w:rPr>
      </w:pPr>
    </w:p>
    <w:sectPr w:rsidR="00372FD4" w:rsidSect="00DD1B73">
      <w:headerReference w:type="default" r:id="rId12"/>
      <w:footerReference w:type="default" r:id="rId13"/>
      <w:pgSz w:w="12240" w:h="15840" w:code="1"/>
      <w:pgMar w:top="1440" w:right="1440" w:bottom="1440" w:left="144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6A0B" w14:textId="77777777" w:rsidR="00315FEF" w:rsidRDefault="00315FEF">
      <w:r>
        <w:separator/>
      </w:r>
    </w:p>
  </w:endnote>
  <w:endnote w:type="continuationSeparator" w:id="0">
    <w:p w14:paraId="59063B3D" w14:textId="77777777" w:rsidR="00315FEF" w:rsidRDefault="0031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91E4" w14:textId="77777777" w:rsidR="00372FD4" w:rsidRDefault="00000000">
    <w:pPr>
      <w:pStyle w:val="Footer"/>
      <w:rPr>
        <w:snapToGrid w:val="0"/>
      </w:rPr>
    </w:pPr>
    <w:r>
      <w:rPr>
        <w:snapToGrid w:val="0"/>
      </w:rPr>
      <w:pict w14:anchorId="6B00E033">
        <v:rect id="_x0000_i1025" style="width:0;height:1.5pt" o:hralign="center" o:hrstd="t" o:hr="t" fillcolor="gray" stroked="f"/>
      </w:pict>
    </w:r>
  </w:p>
  <w:p w14:paraId="6EE2AD3E" w14:textId="29547D7D" w:rsidR="00372FD4" w:rsidRDefault="00372FD4" w:rsidP="00436794">
    <w:pPr>
      <w:pStyle w:val="Footer"/>
      <w:rPr>
        <w:snapToGrid w:val="0"/>
      </w:rPr>
    </w:pPr>
    <w:r>
      <w:rPr>
        <w:snapToGrid w:val="0"/>
      </w:rPr>
      <w:t xml:space="preserve">Revision </w:t>
    </w:r>
    <w:r w:rsidR="002830B7">
      <w:rPr>
        <w:snapToGrid w:val="0"/>
      </w:rPr>
      <w:t>1</w:t>
    </w:r>
    <w:r w:rsidR="00DD3EB6">
      <w:rPr>
        <w:snapToGrid w:val="0"/>
      </w:rPr>
      <w:t>1</w:t>
    </w:r>
    <w:r>
      <w:rPr>
        <w:snapToGrid w:val="0"/>
      </w:rPr>
      <w:tab/>
    </w:r>
    <w:r>
      <w:rPr>
        <w:snapToGrid w:val="0"/>
      </w:rPr>
      <w:tab/>
    </w:r>
  </w:p>
  <w:p w14:paraId="091D266D" w14:textId="77777777" w:rsidR="00372FD4" w:rsidRDefault="00372FD4" w:rsidP="00436794">
    <w:pPr>
      <w:pStyle w:val="Footer"/>
      <w:jc w:val="right"/>
      <w:rPr>
        <w:snapToGrid w:val="0"/>
      </w:rPr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C431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BC431D">
      <w:rPr>
        <w:noProof/>
        <w:snapToGrid w:val="0"/>
      </w:rPr>
      <w:t>2</w:t>
    </w:r>
    <w:r>
      <w:rPr>
        <w:snapToGrid w:val="0"/>
      </w:rPr>
      <w:fldChar w:fldCharType="end"/>
    </w:r>
  </w:p>
  <w:p w14:paraId="3E57E3A9" w14:textId="78B407E1" w:rsidR="00372FD4" w:rsidRPr="00FE6C8C" w:rsidRDefault="00372FD4" w:rsidP="007D6EA5">
    <w:pPr>
      <w:pStyle w:val="Footer"/>
      <w:jc w:val="center"/>
      <w:rPr>
        <w:snapToGrid w:val="0"/>
        <w:color w:val="FF0000"/>
      </w:rPr>
    </w:pPr>
    <w:r w:rsidRPr="00FE6C8C">
      <w:rPr>
        <w:snapToGrid w:val="0"/>
        <w:color w:val="FF0000"/>
      </w:rPr>
      <w:t xml:space="preserve">DATE PRINTED: </w:t>
    </w:r>
    <w:r w:rsidRPr="00FE6C8C">
      <w:rPr>
        <w:snapToGrid w:val="0"/>
        <w:color w:val="FF0000"/>
        <w:highlight w:val="lightGray"/>
      </w:rPr>
      <w:fldChar w:fldCharType="begin"/>
    </w:r>
    <w:r w:rsidRPr="00FE6C8C">
      <w:rPr>
        <w:snapToGrid w:val="0"/>
        <w:color w:val="FF0000"/>
        <w:highlight w:val="lightGray"/>
      </w:rPr>
      <w:instrText xml:space="preserve"> DATE \@ "M/d/yy" </w:instrText>
    </w:r>
    <w:r w:rsidRPr="00FE6C8C">
      <w:rPr>
        <w:snapToGrid w:val="0"/>
        <w:color w:val="FF0000"/>
        <w:highlight w:val="lightGray"/>
      </w:rPr>
      <w:fldChar w:fldCharType="separate"/>
    </w:r>
    <w:r w:rsidR="00CF74BA">
      <w:rPr>
        <w:noProof/>
        <w:snapToGrid w:val="0"/>
        <w:color w:val="FF0000"/>
        <w:highlight w:val="lightGray"/>
      </w:rPr>
      <w:t>2/6/26</w:t>
    </w:r>
    <w:r w:rsidRPr="00FE6C8C">
      <w:rPr>
        <w:snapToGrid w:val="0"/>
        <w:color w:val="FF0000"/>
        <w:highlight w:val="lightGray"/>
      </w:rPr>
      <w:fldChar w:fldCharType="end"/>
    </w:r>
    <w:r w:rsidRPr="00FE6C8C">
      <w:rPr>
        <w:snapToGrid w:val="0"/>
        <w:color w:val="FF0000"/>
      </w:rPr>
      <w:t xml:space="preserve"> </w:t>
    </w:r>
  </w:p>
  <w:p w14:paraId="4CC5AFD9" w14:textId="77777777" w:rsidR="00372FD4" w:rsidRPr="00CD727E" w:rsidRDefault="00372FD4" w:rsidP="007D6EA5">
    <w:pPr>
      <w:pStyle w:val="Footer"/>
      <w:jc w:val="center"/>
      <w:rPr>
        <w:b/>
        <w:color w:val="FF0000"/>
      </w:rPr>
    </w:pPr>
    <w:r w:rsidRPr="00CD727E">
      <w:rPr>
        <w:b/>
        <w:snapToGrid w:val="0"/>
        <w:color w:val="FF0000"/>
      </w:rPr>
      <w:t>UNCONTROLLED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0906" w14:textId="77777777" w:rsidR="00315FEF" w:rsidRDefault="00315FEF">
      <w:r>
        <w:separator/>
      </w:r>
    </w:p>
  </w:footnote>
  <w:footnote w:type="continuationSeparator" w:id="0">
    <w:p w14:paraId="6814EE62" w14:textId="77777777" w:rsidR="00315FEF" w:rsidRDefault="0031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81D3" w14:textId="77777777" w:rsidR="008D75A4" w:rsidRDefault="00372FD4" w:rsidP="001D6C7B">
    <w:pPr>
      <w:pStyle w:val="Header"/>
      <w:tabs>
        <w:tab w:val="left" w:pos="7005"/>
      </w:tabs>
      <w:jc w:val="center"/>
      <w:rPr>
        <w:b/>
      </w:rPr>
    </w:pPr>
    <w:r>
      <w:rPr>
        <w:b/>
      </w:rPr>
      <w:t xml:space="preserve">Autopsy Requests for Suspected/Confirmed Prion Disease </w:t>
    </w:r>
    <w:r w:rsidR="008D75A4">
      <w:rPr>
        <w:b/>
      </w:rPr>
      <w:t xml:space="preserve">(e.g. CJD) </w:t>
    </w:r>
  </w:p>
  <w:p w14:paraId="268962D5" w14:textId="5ADBB14A" w:rsidR="00372FD4" w:rsidRPr="001D6C7B" w:rsidRDefault="00372FD4" w:rsidP="001D6C7B">
    <w:pPr>
      <w:pStyle w:val="Header"/>
      <w:tabs>
        <w:tab w:val="left" w:pos="7005"/>
      </w:tabs>
      <w:jc w:val="center"/>
      <w:rPr>
        <w:b/>
      </w:rPr>
    </w:pPr>
    <w:r>
      <w:rPr>
        <w:b/>
      </w:rPr>
      <w:t xml:space="preserve">and </w:t>
    </w:r>
    <w:r w:rsidR="008D75A4">
      <w:rPr>
        <w:b/>
      </w:rPr>
      <w:t>Biosafety Level 4 Pathogens</w:t>
    </w:r>
    <w:r>
      <w:rPr>
        <w:b/>
      </w:rPr>
      <w:t xml:space="preserve"> (</w:t>
    </w:r>
    <w:r w:rsidR="008D75A4">
      <w:rPr>
        <w:b/>
      </w:rPr>
      <w:t>e.g</w:t>
    </w:r>
    <w:r>
      <w:rPr>
        <w:b/>
      </w:rPr>
      <w:t>. Ebola)</w:t>
    </w:r>
    <w:r w:rsidR="006A4C7E">
      <w:rPr>
        <w:b/>
      </w:rPr>
      <w:t xml:space="preserve"> (AUT-58)</w:t>
    </w:r>
  </w:p>
  <w:p w14:paraId="7FA13D6C" w14:textId="77777777" w:rsidR="00372FD4" w:rsidRDefault="00372FD4" w:rsidP="00FE0264">
    <w:pPr>
      <w:pStyle w:val="Header"/>
      <w:jc w:val="center"/>
      <w:rPr>
        <w:b/>
      </w:rPr>
    </w:pPr>
    <w:r w:rsidRPr="001D6C7B">
      <w:rPr>
        <w:b/>
      </w:rPr>
      <w:t>Department of Clinical Laboratories</w:t>
    </w:r>
  </w:p>
  <w:p w14:paraId="67BE5357" w14:textId="77777777" w:rsidR="00372FD4" w:rsidRDefault="00372FD4" w:rsidP="00692A1D">
    <w:pPr>
      <w:pStyle w:val="Header"/>
      <w:pBdr>
        <w:between w:val="single" w:sz="4" w:space="1" w:color="auto"/>
      </w:pBdr>
      <w:jc w:val="center"/>
      <w:rPr>
        <w:b/>
      </w:rPr>
    </w:pPr>
    <w:r>
      <w:rPr>
        <w:b/>
      </w:rPr>
      <w:t xml:space="preserve">The </w:t>
    </w:r>
    <w:smartTag w:uri="urn:schemas-microsoft-com:office:smarttags" w:element="place">
      <w:smartTag w:uri="urn:schemas-microsoft-com:office:smarttags" w:element="PlaceName">
        <w:r>
          <w:rPr>
            <w:b/>
          </w:rPr>
          <w:t>Ohio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State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University</w:t>
        </w:r>
      </w:smartTag>
      <w:r>
        <w:rPr>
          <w:b/>
        </w:rPr>
        <w:t xml:space="preserve"> </w:t>
      </w:r>
      <w:smartTag w:uri="urn:schemas-microsoft-com:office:smarttags" w:element="PlaceName">
        <w:r>
          <w:rPr>
            <w:b/>
          </w:rPr>
          <w:t>Wexner</w:t>
        </w:r>
      </w:smartTag>
      <w:r>
        <w:rPr>
          <w:b/>
        </w:rPr>
        <w:t xml:space="preserve"> </w:t>
      </w:r>
      <w:smartTag w:uri="urn:schemas-microsoft-com:office:smarttags" w:element="PlaceName">
        <w:r>
          <w:rPr>
            <w:b/>
          </w:rPr>
          <w:t>Medical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Center</w:t>
        </w:r>
      </w:smartTag>
    </w:smartTag>
  </w:p>
  <w:p w14:paraId="0B901B3B" w14:textId="77777777" w:rsidR="00372FD4" w:rsidRDefault="00372FD4" w:rsidP="00692A1D">
    <w:pPr>
      <w:pStyle w:val="Header"/>
      <w:pBdr>
        <w:between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AA2"/>
    <w:multiLevelType w:val="hybridMultilevel"/>
    <w:tmpl w:val="6B9260C4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017A6C"/>
    <w:multiLevelType w:val="hybridMultilevel"/>
    <w:tmpl w:val="72FA7910"/>
    <w:lvl w:ilvl="0" w:tplc="F304781E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400A2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B57FA8"/>
    <w:multiLevelType w:val="hybridMultilevel"/>
    <w:tmpl w:val="4FDC0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843A0"/>
    <w:multiLevelType w:val="hybridMultilevel"/>
    <w:tmpl w:val="0DD8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288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54BA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6" w15:restartNumberingAfterBreak="0">
    <w:nsid w:val="18482675"/>
    <w:multiLevelType w:val="multilevel"/>
    <w:tmpl w:val="0DC6C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98F4069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DE51754"/>
    <w:multiLevelType w:val="hybridMultilevel"/>
    <w:tmpl w:val="4798E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2D3DED"/>
    <w:multiLevelType w:val="hybridMultilevel"/>
    <w:tmpl w:val="F24E5BB2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AF3666"/>
    <w:multiLevelType w:val="hybridMultilevel"/>
    <w:tmpl w:val="44CEE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054704"/>
    <w:multiLevelType w:val="hybridMultilevel"/>
    <w:tmpl w:val="3A0EA80C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402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D047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B6EDD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789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421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440B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DE6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D8AF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41B4E62"/>
    <w:multiLevelType w:val="hybridMultilevel"/>
    <w:tmpl w:val="9B382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2303E0"/>
    <w:multiLevelType w:val="multilevel"/>
    <w:tmpl w:val="5F00E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5F616DF"/>
    <w:multiLevelType w:val="hybridMultilevel"/>
    <w:tmpl w:val="3EAA9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CA4002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A331CA9"/>
    <w:multiLevelType w:val="singleLevel"/>
    <w:tmpl w:val="8AF8E03C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2C697FFC"/>
    <w:multiLevelType w:val="hybridMultilevel"/>
    <w:tmpl w:val="130CF8F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73700"/>
    <w:multiLevelType w:val="hybridMultilevel"/>
    <w:tmpl w:val="74AC7A4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3F986BB8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20" w15:restartNumberingAfterBreak="0">
    <w:nsid w:val="412F5F42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4164724"/>
    <w:multiLevelType w:val="multilevel"/>
    <w:tmpl w:val="E4482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48F5F29"/>
    <w:multiLevelType w:val="hybridMultilevel"/>
    <w:tmpl w:val="00228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87017"/>
    <w:multiLevelType w:val="multilevel"/>
    <w:tmpl w:val="EDD81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0C8537D"/>
    <w:multiLevelType w:val="multilevel"/>
    <w:tmpl w:val="C342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77196D"/>
    <w:multiLevelType w:val="hybridMultilevel"/>
    <w:tmpl w:val="557A9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B8223C"/>
    <w:multiLevelType w:val="hybridMultilevel"/>
    <w:tmpl w:val="11A8C6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BA6D59"/>
    <w:multiLevelType w:val="hybridMultilevel"/>
    <w:tmpl w:val="5808C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C67774"/>
    <w:multiLevelType w:val="hybridMultilevel"/>
    <w:tmpl w:val="F3104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A56D86"/>
    <w:multiLevelType w:val="multilevel"/>
    <w:tmpl w:val="0FCC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B6A5EE4"/>
    <w:multiLevelType w:val="hybridMultilevel"/>
    <w:tmpl w:val="33E661F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F830E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032946525">
    <w:abstractNumId w:val="16"/>
  </w:num>
  <w:num w:numId="2" w16cid:durableId="1924024701">
    <w:abstractNumId w:val="2"/>
  </w:num>
  <w:num w:numId="3" w16cid:durableId="1236237202">
    <w:abstractNumId w:val="31"/>
  </w:num>
  <w:num w:numId="4" w16cid:durableId="809709767">
    <w:abstractNumId w:val="20"/>
  </w:num>
  <w:num w:numId="5" w16cid:durableId="31618654">
    <w:abstractNumId w:val="4"/>
  </w:num>
  <w:num w:numId="6" w16cid:durableId="1451630148">
    <w:abstractNumId w:val="15"/>
  </w:num>
  <w:num w:numId="7" w16cid:durableId="748503901">
    <w:abstractNumId w:val="7"/>
  </w:num>
  <w:num w:numId="8" w16cid:durableId="29645413">
    <w:abstractNumId w:val="19"/>
  </w:num>
  <w:num w:numId="9" w16cid:durableId="173419934">
    <w:abstractNumId w:val="5"/>
  </w:num>
  <w:num w:numId="10" w16cid:durableId="863900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3010304">
    <w:abstractNumId w:val="1"/>
  </w:num>
  <w:num w:numId="12" w16cid:durableId="1505779691">
    <w:abstractNumId w:val="30"/>
  </w:num>
  <w:num w:numId="13" w16cid:durableId="640427171">
    <w:abstractNumId w:val="17"/>
  </w:num>
  <w:num w:numId="14" w16cid:durableId="259143553">
    <w:abstractNumId w:val="21"/>
  </w:num>
  <w:num w:numId="15" w16cid:durableId="45880282">
    <w:abstractNumId w:val="6"/>
  </w:num>
  <w:num w:numId="16" w16cid:durableId="779380247">
    <w:abstractNumId w:val="29"/>
  </w:num>
  <w:num w:numId="17" w16cid:durableId="1203247846">
    <w:abstractNumId w:val="23"/>
  </w:num>
  <w:num w:numId="18" w16cid:durableId="1055547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3636708">
    <w:abstractNumId w:val="11"/>
  </w:num>
  <w:num w:numId="20" w16cid:durableId="1012220492">
    <w:abstractNumId w:val="9"/>
  </w:num>
  <w:num w:numId="21" w16cid:durableId="1954365249">
    <w:abstractNumId w:val="0"/>
  </w:num>
  <w:num w:numId="22" w16cid:durableId="1834031779">
    <w:abstractNumId w:val="22"/>
  </w:num>
  <w:num w:numId="23" w16cid:durableId="585040261">
    <w:abstractNumId w:val="10"/>
  </w:num>
  <w:num w:numId="24" w16cid:durableId="1195268035">
    <w:abstractNumId w:val="8"/>
  </w:num>
  <w:num w:numId="25" w16cid:durableId="617182303">
    <w:abstractNumId w:val="27"/>
  </w:num>
  <w:num w:numId="26" w16cid:durableId="1924140571">
    <w:abstractNumId w:val="25"/>
  </w:num>
  <w:num w:numId="27" w16cid:durableId="2042631965">
    <w:abstractNumId w:val="3"/>
  </w:num>
  <w:num w:numId="28" w16cid:durableId="1390881585">
    <w:abstractNumId w:val="18"/>
  </w:num>
  <w:num w:numId="29" w16cid:durableId="317344553">
    <w:abstractNumId w:val="14"/>
  </w:num>
  <w:num w:numId="30" w16cid:durableId="392823102">
    <w:abstractNumId w:val="12"/>
  </w:num>
  <w:num w:numId="31" w16cid:durableId="224877757">
    <w:abstractNumId w:val="28"/>
  </w:num>
  <w:num w:numId="32" w16cid:durableId="1244534414">
    <w:abstractNumId w:val="26"/>
  </w:num>
  <w:num w:numId="33" w16cid:durableId="575476298">
    <w:abstractNumId w:val="13"/>
  </w:num>
  <w:num w:numId="34" w16cid:durableId="104163059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B0"/>
    <w:rsid w:val="00002C2B"/>
    <w:rsid w:val="00006E09"/>
    <w:rsid w:val="00011C21"/>
    <w:rsid w:val="00020795"/>
    <w:rsid w:val="00025A6E"/>
    <w:rsid w:val="00032624"/>
    <w:rsid w:val="00035968"/>
    <w:rsid w:val="00046980"/>
    <w:rsid w:val="000566DD"/>
    <w:rsid w:val="0006193D"/>
    <w:rsid w:val="00070299"/>
    <w:rsid w:val="0007204E"/>
    <w:rsid w:val="000A3295"/>
    <w:rsid w:val="000A3814"/>
    <w:rsid w:val="000A45BB"/>
    <w:rsid w:val="000B13A7"/>
    <w:rsid w:val="000B5C7E"/>
    <w:rsid w:val="000B7135"/>
    <w:rsid w:val="000C1694"/>
    <w:rsid w:val="000C2474"/>
    <w:rsid w:val="000C5C2E"/>
    <w:rsid w:val="000E17A2"/>
    <w:rsid w:val="000E2F53"/>
    <w:rsid w:val="000F1CC5"/>
    <w:rsid w:val="001005C3"/>
    <w:rsid w:val="001062C5"/>
    <w:rsid w:val="00112D8A"/>
    <w:rsid w:val="00113B89"/>
    <w:rsid w:val="00115FE5"/>
    <w:rsid w:val="0011718A"/>
    <w:rsid w:val="00122C04"/>
    <w:rsid w:val="00123450"/>
    <w:rsid w:val="00131B38"/>
    <w:rsid w:val="00135A9D"/>
    <w:rsid w:val="00136F4E"/>
    <w:rsid w:val="00161D12"/>
    <w:rsid w:val="0016214E"/>
    <w:rsid w:val="00174E40"/>
    <w:rsid w:val="0017607C"/>
    <w:rsid w:val="001854CC"/>
    <w:rsid w:val="00195C91"/>
    <w:rsid w:val="001A0383"/>
    <w:rsid w:val="001C40EE"/>
    <w:rsid w:val="001C50B2"/>
    <w:rsid w:val="001D32A7"/>
    <w:rsid w:val="001D3E61"/>
    <w:rsid w:val="001D6C7B"/>
    <w:rsid w:val="001D7E66"/>
    <w:rsid w:val="001E0854"/>
    <w:rsid w:val="001E3447"/>
    <w:rsid w:val="00230A46"/>
    <w:rsid w:val="00232188"/>
    <w:rsid w:val="00255A78"/>
    <w:rsid w:val="002720A3"/>
    <w:rsid w:val="00280725"/>
    <w:rsid w:val="002830B7"/>
    <w:rsid w:val="002B321C"/>
    <w:rsid w:val="002B3B65"/>
    <w:rsid w:val="002C3A33"/>
    <w:rsid w:val="002E47B8"/>
    <w:rsid w:val="002E486C"/>
    <w:rsid w:val="0030281F"/>
    <w:rsid w:val="003060AF"/>
    <w:rsid w:val="003121FE"/>
    <w:rsid w:val="00315FEF"/>
    <w:rsid w:val="0031758D"/>
    <w:rsid w:val="00317C03"/>
    <w:rsid w:val="00325273"/>
    <w:rsid w:val="00326ECF"/>
    <w:rsid w:val="00341FAA"/>
    <w:rsid w:val="00351AB9"/>
    <w:rsid w:val="003629AB"/>
    <w:rsid w:val="00372FD4"/>
    <w:rsid w:val="00373C69"/>
    <w:rsid w:val="003819CC"/>
    <w:rsid w:val="00382F60"/>
    <w:rsid w:val="0039196F"/>
    <w:rsid w:val="00392FA3"/>
    <w:rsid w:val="003A5362"/>
    <w:rsid w:val="003A7024"/>
    <w:rsid w:val="003B033C"/>
    <w:rsid w:val="003B0855"/>
    <w:rsid w:val="003C3A9A"/>
    <w:rsid w:val="003D0F33"/>
    <w:rsid w:val="003D5551"/>
    <w:rsid w:val="003D7038"/>
    <w:rsid w:val="003D70B1"/>
    <w:rsid w:val="003E6126"/>
    <w:rsid w:val="003F63B9"/>
    <w:rsid w:val="00401842"/>
    <w:rsid w:val="00404CAB"/>
    <w:rsid w:val="0040762C"/>
    <w:rsid w:val="004104FC"/>
    <w:rsid w:val="00411D7F"/>
    <w:rsid w:val="004134FC"/>
    <w:rsid w:val="00432A20"/>
    <w:rsid w:val="00436794"/>
    <w:rsid w:val="00436889"/>
    <w:rsid w:val="00443A43"/>
    <w:rsid w:val="00450B52"/>
    <w:rsid w:val="0045158B"/>
    <w:rsid w:val="004527E0"/>
    <w:rsid w:val="0045285A"/>
    <w:rsid w:val="00460B47"/>
    <w:rsid w:val="0046226E"/>
    <w:rsid w:val="00465FA2"/>
    <w:rsid w:val="00466F31"/>
    <w:rsid w:val="00473169"/>
    <w:rsid w:val="00473E4E"/>
    <w:rsid w:val="004863DF"/>
    <w:rsid w:val="004A6026"/>
    <w:rsid w:val="004B756B"/>
    <w:rsid w:val="004B79E7"/>
    <w:rsid w:val="004C5193"/>
    <w:rsid w:val="004C58E2"/>
    <w:rsid w:val="004D2ACB"/>
    <w:rsid w:val="004D524E"/>
    <w:rsid w:val="004E40D1"/>
    <w:rsid w:val="004E652A"/>
    <w:rsid w:val="004E7FEC"/>
    <w:rsid w:val="0050556A"/>
    <w:rsid w:val="00506F64"/>
    <w:rsid w:val="005150CC"/>
    <w:rsid w:val="0051720F"/>
    <w:rsid w:val="00520D60"/>
    <w:rsid w:val="0052752E"/>
    <w:rsid w:val="0053048A"/>
    <w:rsid w:val="005334C9"/>
    <w:rsid w:val="00535533"/>
    <w:rsid w:val="00536CB7"/>
    <w:rsid w:val="00564465"/>
    <w:rsid w:val="00574DF8"/>
    <w:rsid w:val="00591E8A"/>
    <w:rsid w:val="005A0D6C"/>
    <w:rsid w:val="005B5FC5"/>
    <w:rsid w:val="005D3737"/>
    <w:rsid w:val="005E2305"/>
    <w:rsid w:val="005E5200"/>
    <w:rsid w:val="005E6B1F"/>
    <w:rsid w:val="005E7792"/>
    <w:rsid w:val="006023EE"/>
    <w:rsid w:val="006055FF"/>
    <w:rsid w:val="00614683"/>
    <w:rsid w:val="006276D0"/>
    <w:rsid w:val="00657944"/>
    <w:rsid w:val="00667919"/>
    <w:rsid w:val="00667EC0"/>
    <w:rsid w:val="006720C5"/>
    <w:rsid w:val="006849A7"/>
    <w:rsid w:val="00686523"/>
    <w:rsid w:val="00692A1D"/>
    <w:rsid w:val="00694C45"/>
    <w:rsid w:val="00695D6D"/>
    <w:rsid w:val="00695F7C"/>
    <w:rsid w:val="006A4C7E"/>
    <w:rsid w:val="006A5411"/>
    <w:rsid w:val="006B4B8E"/>
    <w:rsid w:val="006B63A7"/>
    <w:rsid w:val="006D7184"/>
    <w:rsid w:val="006E3CA0"/>
    <w:rsid w:val="006E7A02"/>
    <w:rsid w:val="00704A01"/>
    <w:rsid w:val="007050A1"/>
    <w:rsid w:val="00710D82"/>
    <w:rsid w:val="00713E89"/>
    <w:rsid w:val="0072124D"/>
    <w:rsid w:val="00731A4E"/>
    <w:rsid w:val="00733853"/>
    <w:rsid w:val="00734D11"/>
    <w:rsid w:val="007362AB"/>
    <w:rsid w:val="00773603"/>
    <w:rsid w:val="00775CB3"/>
    <w:rsid w:val="007803AD"/>
    <w:rsid w:val="00784D14"/>
    <w:rsid w:val="00786B61"/>
    <w:rsid w:val="0079427A"/>
    <w:rsid w:val="007A133C"/>
    <w:rsid w:val="007A4247"/>
    <w:rsid w:val="007C63DD"/>
    <w:rsid w:val="007D6EA5"/>
    <w:rsid w:val="007D709A"/>
    <w:rsid w:val="007E061E"/>
    <w:rsid w:val="007E5090"/>
    <w:rsid w:val="007F2C9E"/>
    <w:rsid w:val="00813748"/>
    <w:rsid w:val="00816410"/>
    <w:rsid w:val="00844F42"/>
    <w:rsid w:val="00847D7F"/>
    <w:rsid w:val="00850CC6"/>
    <w:rsid w:val="00854DB3"/>
    <w:rsid w:val="008932B5"/>
    <w:rsid w:val="0089512C"/>
    <w:rsid w:val="008A60E0"/>
    <w:rsid w:val="008A715C"/>
    <w:rsid w:val="008B5A2A"/>
    <w:rsid w:val="008C5379"/>
    <w:rsid w:val="008D56C8"/>
    <w:rsid w:val="008D75A4"/>
    <w:rsid w:val="008E4505"/>
    <w:rsid w:val="008E616D"/>
    <w:rsid w:val="008F577F"/>
    <w:rsid w:val="009105CC"/>
    <w:rsid w:val="00915C2E"/>
    <w:rsid w:val="0092058B"/>
    <w:rsid w:val="00925462"/>
    <w:rsid w:val="009255CB"/>
    <w:rsid w:val="00926A41"/>
    <w:rsid w:val="00927B07"/>
    <w:rsid w:val="00941BC2"/>
    <w:rsid w:val="00942CD4"/>
    <w:rsid w:val="00954F0F"/>
    <w:rsid w:val="00960316"/>
    <w:rsid w:val="00960BA1"/>
    <w:rsid w:val="009830BD"/>
    <w:rsid w:val="009863C8"/>
    <w:rsid w:val="009928B7"/>
    <w:rsid w:val="009974D4"/>
    <w:rsid w:val="009A4B3D"/>
    <w:rsid w:val="009A76C0"/>
    <w:rsid w:val="009B27B4"/>
    <w:rsid w:val="009C7C42"/>
    <w:rsid w:val="00A05BCC"/>
    <w:rsid w:val="00A127C0"/>
    <w:rsid w:val="00A324E9"/>
    <w:rsid w:val="00A429C3"/>
    <w:rsid w:val="00A51811"/>
    <w:rsid w:val="00A54DE7"/>
    <w:rsid w:val="00A550C8"/>
    <w:rsid w:val="00A55822"/>
    <w:rsid w:val="00A55E28"/>
    <w:rsid w:val="00A56B75"/>
    <w:rsid w:val="00A96A5B"/>
    <w:rsid w:val="00AB5436"/>
    <w:rsid w:val="00AC3D30"/>
    <w:rsid w:val="00AC45E2"/>
    <w:rsid w:val="00AD03C8"/>
    <w:rsid w:val="00AD11E8"/>
    <w:rsid w:val="00AD47B3"/>
    <w:rsid w:val="00AE2924"/>
    <w:rsid w:val="00AF2FB0"/>
    <w:rsid w:val="00AF3E6B"/>
    <w:rsid w:val="00B03570"/>
    <w:rsid w:val="00B20B1A"/>
    <w:rsid w:val="00B36A44"/>
    <w:rsid w:val="00B72240"/>
    <w:rsid w:val="00B804EF"/>
    <w:rsid w:val="00B81C01"/>
    <w:rsid w:val="00B839D1"/>
    <w:rsid w:val="00BA2064"/>
    <w:rsid w:val="00BB12A0"/>
    <w:rsid w:val="00BC03DA"/>
    <w:rsid w:val="00BC16A2"/>
    <w:rsid w:val="00BC431D"/>
    <w:rsid w:val="00BC571B"/>
    <w:rsid w:val="00BD2852"/>
    <w:rsid w:val="00BD3DDC"/>
    <w:rsid w:val="00BD3F3F"/>
    <w:rsid w:val="00BD4C59"/>
    <w:rsid w:val="00BD7F88"/>
    <w:rsid w:val="00C053C7"/>
    <w:rsid w:val="00C0578A"/>
    <w:rsid w:val="00C10B91"/>
    <w:rsid w:val="00C10C60"/>
    <w:rsid w:val="00C11EF4"/>
    <w:rsid w:val="00C21406"/>
    <w:rsid w:val="00C27186"/>
    <w:rsid w:val="00C32674"/>
    <w:rsid w:val="00C365ED"/>
    <w:rsid w:val="00C41B40"/>
    <w:rsid w:val="00C43F1B"/>
    <w:rsid w:val="00C538C0"/>
    <w:rsid w:val="00C62DAF"/>
    <w:rsid w:val="00C809E6"/>
    <w:rsid w:val="00C9613E"/>
    <w:rsid w:val="00CA0C60"/>
    <w:rsid w:val="00CB3685"/>
    <w:rsid w:val="00CB50D7"/>
    <w:rsid w:val="00CB6DE0"/>
    <w:rsid w:val="00CC481D"/>
    <w:rsid w:val="00CD138D"/>
    <w:rsid w:val="00CD2191"/>
    <w:rsid w:val="00CD727E"/>
    <w:rsid w:val="00CE0082"/>
    <w:rsid w:val="00CF1BDA"/>
    <w:rsid w:val="00CF4F05"/>
    <w:rsid w:val="00CF61B8"/>
    <w:rsid w:val="00CF74BA"/>
    <w:rsid w:val="00D072A0"/>
    <w:rsid w:val="00D11F49"/>
    <w:rsid w:val="00D17D23"/>
    <w:rsid w:val="00D23D27"/>
    <w:rsid w:val="00D247E2"/>
    <w:rsid w:val="00D279A3"/>
    <w:rsid w:val="00D27FA4"/>
    <w:rsid w:val="00D36318"/>
    <w:rsid w:val="00D36A8E"/>
    <w:rsid w:val="00D37CCB"/>
    <w:rsid w:val="00D40363"/>
    <w:rsid w:val="00D40C74"/>
    <w:rsid w:val="00D52907"/>
    <w:rsid w:val="00D54ECA"/>
    <w:rsid w:val="00D60FC6"/>
    <w:rsid w:val="00D6139E"/>
    <w:rsid w:val="00D80A40"/>
    <w:rsid w:val="00D8140C"/>
    <w:rsid w:val="00D83197"/>
    <w:rsid w:val="00D9581D"/>
    <w:rsid w:val="00DB228F"/>
    <w:rsid w:val="00DB50D8"/>
    <w:rsid w:val="00DB5A49"/>
    <w:rsid w:val="00DC24F2"/>
    <w:rsid w:val="00DD1B73"/>
    <w:rsid w:val="00DD3EB6"/>
    <w:rsid w:val="00DD7DCA"/>
    <w:rsid w:val="00DE4BCB"/>
    <w:rsid w:val="00E01860"/>
    <w:rsid w:val="00E12105"/>
    <w:rsid w:val="00E1303A"/>
    <w:rsid w:val="00E2193C"/>
    <w:rsid w:val="00E3690D"/>
    <w:rsid w:val="00E50BC6"/>
    <w:rsid w:val="00E54C9F"/>
    <w:rsid w:val="00E5694C"/>
    <w:rsid w:val="00E56BE5"/>
    <w:rsid w:val="00E72A57"/>
    <w:rsid w:val="00E76960"/>
    <w:rsid w:val="00E77278"/>
    <w:rsid w:val="00E83D6D"/>
    <w:rsid w:val="00E84453"/>
    <w:rsid w:val="00E85864"/>
    <w:rsid w:val="00E900C9"/>
    <w:rsid w:val="00E91406"/>
    <w:rsid w:val="00E954A3"/>
    <w:rsid w:val="00E96CE0"/>
    <w:rsid w:val="00EA639D"/>
    <w:rsid w:val="00EF1C79"/>
    <w:rsid w:val="00F16159"/>
    <w:rsid w:val="00F22D51"/>
    <w:rsid w:val="00F34C0F"/>
    <w:rsid w:val="00F35574"/>
    <w:rsid w:val="00F4039A"/>
    <w:rsid w:val="00F45BAF"/>
    <w:rsid w:val="00F52381"/>
    <w:rsid w:val="00F60B10"/>
    <w:rsid w:val="00F624A9"/>
    <w:rsid w:val="00F75A54"/>
    <w:rsid w:val="00F91BC9"/>
    <w:rsid w:val="00FA61C1"/>
    <w:rsid w:val="00FB2BAF"/>
    <w:rsid w:val="00FB365E"/>
    <w:rsid w:val="00FB6A71"/>
    <w:rsid w:val="00FC3FE5"/>
    <w:rsid w:val="00FD2955"/>
    <w:rsid w:val="00FD2C0A"/>
    <w:rsid w:val="00FD39BE"/>
    <w:rsid w:val="00FE0264"/>
    <w:rsid w:val="00FE6C8C"/>
    <w:rsid w:val="00FF41A2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7A39E97"/>
  <w15:docId w15:val="{79EAF453-6EB6-451D-A77A-A7743ACD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F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1EF4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1EF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1EF4"/>
    <w:pPr>
      <w:keepNext/>
      <w:numPr>
        <w:numId w:val="1"/>
      </w:numPr>
      <w:outlineLvl w:val="2"/>
    </w:pPr>
    <w:rPr>
      <w:u w:val="doub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1EF4"/>
    <w:pPr>
      <w:keepNext/>
      <w:outlineLvl w:val="3"/>
    </w:pPr>
    <w:rPr>
      <w:sz w:val="4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4C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4C9F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4C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5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5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56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56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11E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556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11E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556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11EF4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556"/>
    <w:rPr>
      <w:sz w:val="20"/>
      <w:szCs w:val="20"/>
    </w:rPr>
  </w:style>
  <w:style w:type="character" w:styleId="Emphasis">
    <w:name w:val="Emphasis"/>
    <w:basedOn w:val="DefaultParagraphFont"/>
    <w:uiPriority w:val="99"/>
    <w:qFormat/>
    <w:rsid w:val="00C11EF4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983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556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rsid w:val="00E54C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2556"/>
    <w:rPr>
      <w:sz w:val="16"/>
      <w:szCs w:val="16"/>
    </w:rPr>
  </w:style>
  <w:style w:type="table" w:styleId="TableGrid">
    <w:name w:val="Table Grid"/>
    <w:basedOn w:val="TableNormal"/>
    <w:uiPriority w:val="99"/>
    <w:rsid w:val="00E54C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80A4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CB368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03DA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03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D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4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viral-hemorrhagic-fevers/hcp/infection-control/guidance-for-safe-handling-of-human-remains-of-vhf-patients-in-u-s-hospitals-and-mortuaries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jdsurveillance@uhhospitals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se.edu/medicine/pathology/divisions/prion-cente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ris.who.int/handle/10665/66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creutzfeldt-jakob/hcp/funeral-directors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 MEDICAL CENTER</vt:lpstr>
    </vt:vector>
  </TitlesOfParts>
  <Company>OSU Pathology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 MEDICAL CENTER</dc:title>
  <dc:creator>path</dc:creator>
  <cp:lastModifiedBy>Treadway, Nicole</cp:lastModifiedBy>
  <cp:revision>2</cp:revision>
  <cp:lastPrinted>2013-10-15T12:52:00Z</cp:lastPrinted>
  <dcterms:created xsi:type="dcterms:W3CDTF">2026-02-06T22:28:00Z</dcterms:created>
  <dcterms:modified xsi:type="dcterms:W3CDTF">2026-02-06T22:28:00Z</dcterms:modified>
</cp:coreProperties>
</file>